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7D0E" w14:textId="77777777" w:rsidR="00D37466" w:rsidRPr="00D37466" w:rsidRDefault="004A1CB5" w:rsidP="00D37466">
      <w:pPr>
        <w:jc w:val="center"/>
        <w:rPr>
          <w:rFonts w:ascii="Lucida Calligraphy" w:hAnsi="Lucida Calligraphy"/>
          <w:b/>
          <w:sz w:val="42"/>
          <w:szCs w:val="28"/>
        </w:rPr>
      </w:pPr>
      <w:r w:rsidRPr="00D37466">
        <w:rPr>
          <w:rFonts w:ascii="Lucida Calligraphy" w:hAnsi="Lucida Calligraphy"/>
          <w:b/>
          <w:sz w:val="42"/>
          <w:szCs w:val="28"/>
        </w:rPr>
        <w:t xml:space="preserve">The Aphra Behn Society </w:t>
      </w:r>
    </w:p>
    <w:p w14:paraId="715B6703" w14:textId="77777777" w:rsidR="004A1CB5" w:rsidRPr="00D37466" w:rsidRDefault="004A1CB5" w:rsidP="00D37466">
      <w:pPr>
        <w:jc w:val="center"/>
        <w:rPr>
          <w:rFonts w:ascii="Lucida Calligraphy" w:hAnsi="Lucida Calligraphy"/>
          <w:b/>
          <w:sz w:val="42"/>
          <w:szCs w:val="28"/>
        </w:rPr>
      </w:pPr>
      <w:proofErr w:type="gramStart"/>
      <w:r w:rsidRPr="00D37466">
        <w:rPr>
          <w:rFonts w:ascii="Lucida Calligraphy" w:hAnsi="Lucida Calligraphy"/>
          <w:b/>
          <w:sz w:val="42"/>
          <w:szCs w:val="28"/>
        </w:rPr>
        <w:t>for</w:t>
      </w:r>
      <w:proofErr w:type="gramEnd"/>
      <w:r w:rsidRPr="00D37466">
        <w:rPr>
          <w:rFonts w:ascii="Lucida Calligraphy" w:hAnsi="Lucida Calligraphy"/>
          <w:b/>
          <w:sz w:val="42"/>
          <w:szCs w:val="28"/>
        </w:rPr>
        <w:t xml:space="preserve"> Women </w:t>
      </w:r>
      <w:r w:rsidR="00962095">
        <w:rPr>
          <w:rFonts w:ascii="Lucida Calligraphy" w:hAnsi="Lucida Calligraphy"/>
          <w:b/>
          <w:sz w:val="42"/>
          <w:szCs w:val="28"/>
        </w:rPr>
        <w:t xml:space="preserve">in </w:t>
      </w:r>
      <w:r w:rsidRPr="00D37466">
        <w:rPr>
          <w:rFonts w:ascii="Lucida Calligraphy" w:hAnsi="Lucida Calligraphy"/>
          <w:b/>
          <w:sz w:val="42"/>
          <w:szCs w:val="28"/>
        </w:rPr>
        <w:t>the Arts, 1660-1830</w:t>
      </w:r>
    </w:p>
    <w:p w14:paraId="5A8BD1A1" w14:textId="6A1449CD" w:rsidR="004A1CB5" w:rsidRDefault="004A1CB5" w:rsidP="004A1CB5">
      <w:pPr>
        <w:jc w:val="center"/>
        <w:rPr>
          <w:rFonts w:ascii="Times New Roman" w:hAnsi="Times New Roman"/>
          <w:sz w:val="28"/>
          <w:szCs w:val="24"/>
        </w:rPr>
      </w:pPr>
      <w:proofErr w:type="gramStart"/>
      <w:r w:rsidRPr="00D37466">
        <w:rPr>
          <w:rFonts w:ascii="Times New Roman" w:hAnsi="Times New Roman"/>
          <w:sz w:val="28"/>
          <w:szCs w:val="24"/>
        </w:rPr>
        <w:t>is</w:t>
      </w:r>
      <w:proofErr w:type="gramEnd"/>
      <w:r w:rsidRPr="00D37466">
        <w:rPr>
          <w:rFonts w:ascii="Times New Roman" w:hAnsi="Times New Roman"/>
          <w:sz w:val="28"/>
          <w:szCs w:val="24"/>
        </w:rPr>
        <w:t xml:space="preserve"> pleased to announce its 2015 bi</w:t>
      </w:r>
      <w:r w:rsidR="00A80870">
        <w:rPr>
          <w:rFonts w:ascii="Times New Roman" w:hAnsi="Times New Roman"/>
          <w:sz w:val="28"/>
          <w:szCs w:val="24"/>
        </w:rPr>
        <w:t>e</w:t>
      </w:r>
      <w:r w:rsidRPr="00D37466">
        <w:rPr>
          <w:rFonts w:ascii="Times New Roman" w:hAnsi="Times New Roman"/>
          <w:sz w:val="28"/>
          <w:szCs w:val="24"/>
        </w:rPr>
        <w:t>nn</w:t>
      </w:r>
      <w:r w:rsidR="00A80870">
        <w:rPr>
          <w:rFonts w:ascii="Times New Roman" w:hAnsi="Times New Roman"/>
          <w:sz w:val="28"/>
          <w:szCs w:val="24"/>
        </w:rPr>
        <w:t>i</w:t>
      </w:r>
      <w:r w:rsidRPr="00D37466">
        <w:rPr>
          <w:rFonts w:ascii="Times New Roman" w:hAnsi="Times New Roman"/>
          <w:sz w:val="28"/>
          <w:szCs w:val="24"/>
        </w:rPr>
        <w:t>al conference</w:t>
      </w:r>
    </w:p>
    <w:p w14:paraId="40F5EAED" w14:textId="77777777" w:rsidR="004A1CB5" w:rsidRPr="002E1A4A" w:rsidRDefault="004A1CB5" w:rsidP="00D37466">
      <w:pPr>
        <w:jc w:val="center"/>
        <w:rPr>
          <w:rFonts w:ascii="Times New Roman" w:hAnsi="Times New Roman"/>
          <w:b/>
          <w:i/>
          <w:sz w:val="36"/>
          <w:szCs w:val="28"/>
        </w:rPr>
      </w:pPr>
      <w:r w:rsidRPr="002E1A4A">
        <w:rPr>
          <w:rFonts w:ascii="Times New Roman" w:hAnsi="Times New Roman"/>
          <w:b/>
          <w:i/>
          <w:sz w:val="36"/>
          <w:szCs w:val="28"/>
        </w:rPr>
        <w:t xml:space="preserve">Women </w:t>
      </w:r>
      <w:r w:rsidR="00D37466" w:rsidRPr="002E1A4A">
        <w:rPr>
          <w:rFonts w:ascii="Times New Roman" w:hAnsi="Times New Roman"/>
          <w:b/>
          <w:i/>
          <w:sz w:val="36"/>
          <w:szCs w:val="28"/>
        </w:rPr>
        <w:t>i</w:t>
      </w:r>
      <w:r w:rsidR="00CB5AD4" w:rsidRPr="002E1A4A">
        <w:rPr>
          <w:rFonts w:ascii="Times New Roman" w:hAnsi="Times New Roman"/>
          <w:b/>
          <w:i/>
          <w:sz w:val="36"/>
          <w:szCs w:val="28"/>
        </w:rPr>
        <w:t xml:space="preserve">n the </w:t>
      </w:r>
      <w:r w:rsidRPr="002E1A4A">
        <w:rPr>
          <w:rFonts w:ascii="Times New Roman" w:hAnsi="Times New Roman"/>
          <w:b/>
          <w:i/>
          <w:sz w:val="36"/>
          <w:szCs w:val="28"/>
        </w:rPr>
        <w:t>Global Eighteenth Century</w:t>
      </w:r>
    </w:p>
    <w:p w14:paraId="35424CFB" w14:textId="77777777" w:rsidR="00D37466" w:rsidRPr="004A1CB5" w:rsidRDefault="00D37466" w:rsidP="00D374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5-6, 2015</w:t>
      </w:r>
    </w:p>
    <w:p w14:paraId="4B900C94" w14:textId="77777777" w:rsidR="004A1CB5" w:rsidRDefault="004A1CB5" w:rsidP="004A1C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Seton Hall University</w:t>
      </w:r>
      <w:r w:rsidR="00D37466">
        <w:rPr>
          <w:rFonts w:ascii="Times New Roman" w:hAnsi="Times New Roman"/>
          <w:sz w:val="24"/>
          <w:szCs w:val="24"/>
        </w:rPr>
        <w:t>, South Orange, N.J.</w:t>
      </w:r>
    </w:p>
    <w:p w14:paraId="703F69F9" w14:textId="77777777" w:rsidR="00823A83" w:rsidRDefault="000813CC" w:rsidP="00823A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55AF16B" wp14:editId="6CEC7853">
            <wp:extent cx="2124790" cy="299815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86.21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897" cy="300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157FD" w14:textId="77777777" w:rsidR="00823A83" w:rsidRPr="0096446E" w:rsidRDefault="00823A83" w:rsidP="00823A83">
      <w:pPr>
        <w:spacing w:line="240" w:lineRule="auto"/>
        <w:contextualSpacing/>
        <w:jc w:val="center"/>
        <w:rPr>
          <w:rFonts w:ascii="Times New Roman" w:eastAsia="Times New Roman" w:hAnsi="Times New Roman"/>
          <w:sz w:val="18"/>
          <w:szCs w:val="20"/>
        </w:rPr>
      </w:pPr>
      <w:r w:rsidRPr="0096446E">
        <w:rPr>
          <w:rFonts w:ascii="Times New Roman" w:eastAsia="Times New Roman" w:hAnsi="Times New Roman"/>
          <w:sz w:val="18"/>
          <w:szCs w:val="20"/>
        </w:rPr>
        <w:t xml:space="preserve">Maria Sibylla </w:t>
      </w:r>
      <w:proofErr w:type="spellStart"/>
      <w:r w:rsidRPr="0096446E">
        <w:rPr>
          <w:rFonts w:ascii="Times New Roman" w:eastAsia="Times New Roman" w:hAnsi="Times New Roman"/>
          <w:sz w:val="18"/>
          <w:szCs w:val="20"/>
        </w:rPr>
        <w:t>Merian</w:t>
      </w:r>
      <w:proofErr w:type="spellEnd"/>
      <w:r w:rsidRPr="0096446E">
        <w:rPr>
          <w:rFonts w:ascii="Times New Roman" w:eastAsia="Times New Roman" w:hAnsi="Times New Roman"/>
          <w:sz w:val="18"/>
          <w:szCs w:val="20"/>
        </w:rPr>
        <w:t xml:space="preserve">, Plate 1 from </w:t>
      </w:r>
      <w:r w:rsidRPr="0096446E">
        <w:rPr>
          <w:rFonts w:ascii="Times New Roman" w:eastAsia="Times New Roman" w:hAnsi="Times New Roman"/>
          <w:i/>
          <w:sz w:val="18"/>
          <w:szCs w:val="20"/>
        </w:rPr>
        <w:t>Dissertation in Insect Generations and Metamorphosis in Surinam</w:t>
      </w:r>
      <w:r w:rsidRPr="0096446E">
        <w:rPr>
          <w:rFonts w:ascii="Times New Roman" w:eastAsia="Times New Roman" w:hAnsi="Times New Roman"/>
          <w:sz w:val="18"/>
          <w:szCs w:val="20"/>
        </w:rPr>
        <w:t xml:space="preserve">, 1719. </w:t>
      </w:r>
    </w:p>
    <w:p w14:paraId="3929595B" w14:textId="77777777" w:rsidR="00823A83" w:rsidRPr="0096446E" w:rsidRDefault="00E36B35" w:rsidP="00823A83">
      <w:pPr>
        <w:spacing w:line="240" w:lineRule="auto"/>
        <w:contextualSpacing/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eastAsia="Times New Roman" w:hAnsi="Times New Roman"/>
          <w:sz w:val="18"/>
          <w:szCs w:val="20"/>
        </w:rPr>
        <w:t xml:space="preserve">Used with permission of the </w:t>
      </w:r>
      <w:r w:rsidR="00823A83" w:rsidRPr="0096446E">
        <w:rPr>
          <w:rFonts w:ascii="Times New Roman" w:eastAsia="Times New Roman" w:hAnsi="Times New Roman"/>
          <w:sz w:val="18"/>
          <w:szCs w:val="20"/>
        </w:rPr>
        <w:t>National Museum of Women in the Arts, www.nmwa.org</w:t>
      </w:r>
    </w:p>
    <w:p w14:paraId="0255C6BD" w14:textId="77777777" w:rsidR="00823A83" w:rsidRDefault="00823A83" w:rsidP="004A1CB5">
      <w:pPr>
        <w:rPr>
          <w:rFonts w:ascii="Times New Roman" w:hAnsi="Times New Roman"/>
          <w:sz w:val="24"/>
          <w:szCs w:val="24"/>
        </w:rPr>
      </w:pPr>
    </w:p>
    <w:p w14:paraId="2FB5E97F" w14:textId="77777777" w:rsidR="00D55FF8" w:rsidRPr="00A82CB7" w:rsidRDefault="00D55FF8" w:rsidP="00D55FF8">
      <w:pPr>
        <w:spacing w:line="240" w:lineRule="auto"/>
        <w:contextualSpacing/>
        <w:jc w:val="center"/>
        <w:rPr>
          <w:rFonts w:ascii="Times New Roman" w:hAnsi="Times New Roman"/>
          <w:sz w:val="26"/>
          <w:szCs w:val="24"/>
        </w:rPr>
      </w:pPr>
      <w:r w:rsidRPr="00A82CB7">
        <w:rPr>
          <w:rFonts w:ascii="Times New Roman" w:hAnsi="Times New Roman"/>
          <w:sz w:val="26"/>
          <w:szCs w:val="24"/>
        </w:rPr>
        <w:t xml:space="preserve">Plenary lecture by Dr. Lynn </w:t>
      </w:r>
      <w:proofErr w:type="spellStart"/>
      <w:r w:rsidRPr="00A82CB7">
        <w:rPr>
          <w:rFonts w:ascii="Times New Roman" w:hAnsi="Times New Roman"/>
          <w:sz w:val="26"/>
          <w:szCs w:val="24"/>
        </w:rPr>
        <w:t>Festa</w:t>
      </w:r>
      <w:proofErr w:type="spellEnd"/>
      <w:r w:rsidRPr="00A82CB7">
        <w:rPr>
          <w:rFonts w:ascii="Times New Roman" w:hAnsi="Times New Roman"/>
          <w:sz w:val="26"/>
          <w:szCs w:val="24"/>
        </w:rPr>
        <w:t>, Associate Professor of English,</w:t>
      </w:r>
    </w:p>
    <w:p w14:paraId="70CB86C0" w14:textId="77777777" w:rsidR="00D55FF8" w:rsidRPr="00A82CB7" w:rsidRDefault="00D55FF8" w:rsidP="00D55FF8">
      <w:pPr>
        <w:spacing w:line="240" w:lineRule="auto"/>
        <w:contextualSpacing/>
        <w:jc w:val="center"/>
        <w:rPr>
          <w:rFonts w:ascii="Times New Roman" w:hAnsi="Times New Roman"/>
          <w:sz w:val="26"/>
          <w:szCs w:val="24"/>
        </w:rPr>
      </w:pPr>
      <w:r w:rsidRPr="00A82CB7">
        <w:rPr>
          <w:rFonts w:ascii="Times New Roman" w:hAnsi="Times New Roman"/>
          <w:sz w:val="26"/>
          <w:szCs w:val="24"/>
        </w:rPr>
        <w:t xml:space="preserve"> Rutgers University</w:t>
      </w:r>
    </w:p>
    <w:p w14:paraId="4AFD6DE2" w14:textId="77777777" w:rsidR="00A82CB7" w:rsidRPr="00D55FF8" w:rsidRDefault="00A82CB7" w:rsidP="00D55FF8">
      <w:pPr>
        <w:spacing w:line="240" w:lineRule="auto"/>
        <w:contextualSpacing/>
        <w:jc w:val="center"/>
        <w:rPr>
          <w:rFonts w:ascii="Times New Roman" w:hAnsi="Times New Roman"/>
          <w:szCs w:val="24"/>
        </w:rPr>
      </w:pPr>
    </w:p>
    <w:p w14:paraId="776D53EF" w14:textId="77777777" w:rsidR="00D6490D" w:rsidRDefault="00823A83" w:rsidP="004A1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i/>
          <w:sz w:val="24"/>
          <w:szCs w:val="24"/>
        </w:rPr>
        <w:t>The Global Eighteenth Century</w:t>
      </w:r>
      <w:r>
        <w:rPr>
          <w:rFonts w:ascii="Times New Roman" w:hAnsi="Times New Roman"/>
          <w:sz w:val="24"/>
          <w:szCs w:val="24"/>
        </w:rPr>
        <w:t xml:space="preserve">, Felicity Nussbaum and her contributors urged scholars to see the eighteenth century as “wide”: </w:t>
      </w:r>
      <w:r w:rsidR="00DB77A5">
        <w:rPr>
          <w:rFonts w:ascii="Times New Roman" w:hAnsi="Times New Roman"/>
          <w:sz w:val="24"/>
          <w:szCs w:val="24"/>
        </w:rPr>
        <w:t>a period with a geographical as well as temporal sweep. Such a perspective, Nussbaum contended, would require different, more complex narratives of the people, events, systems, and discourses of the age. In the spirit of our namesake</w:t>
      </w:r>
      <w:r w:rsidR="00BE118C">
        <w:rPr>
          <w:rFonts w:ascii="Times New Roman" w:hAnsi="Times New Roman"/>
          <w:sz w:val="24"/>
          <w:szCs w:val="24"/>
        </w:rPr>
        <w:t xml:space="preserve"> Aphra Behn</w:t>
      </w:r>
      <w:r w:rsidR="00DB77A5">
        <w:rPr>
          <w:rFonts w:ascii="Times New Roman" w:hAnsi="Times New Roman"/>
          <w:sz w:val="24"/>
          <w:szCs w:val="24"/>
        </w:rPr>
        <w:t>,</w:t>
      </w:r>
      <w:r w:rsidR="00D37466">
        <w:rPr>
          <w:rFonts w:ascii="Times New Roman" w:hAnsi="Times New Roman"/>
          <w:sz w:val="24"/>
          <w:szCs w:val="24"/>
        </w:rPr>
        <w:t xml:space="preserve"> whose poetry, drama, plays, and translations reflect a complex awareness of a widening world, </w:t>
      </w:r>
      <w:r w:rsidR="00DB77A5">
        <w:rPr>
          <w:rFonts w:ascii="Times New Roman" w:hAnsi="Times New Roman"/>
          <w:sz w:val="24"/>
          <w:szCs w:val="24"/>
        </w:rPr>
        <w:t xml:space="preserve">The Aphra Behn Society for Women </w:t>
      </w:r>
      <w:r w:rsidR="00962095">
        <w:rPr>
          <w:rFonts w:ascii="Times New Roman" w:hAnsi="Times New Roman"/>
          <w:sz w:val="24"/>
          <w:szCs w:val="24"/>
        </w:rPr>
        <w:t xml:space="preserve">in </w:t>
      </w:r>
      <w:r w:rsidR="00DB77A5">
        <w:rPr>
          <w:rFonts w:ascii="Times New Roman" w:hAnsi="Times New Roman"/>
          <w:sz w:val="24"/>
          <w:szCs w:val="24"/>
        </w:rPr>
        <w:t>the Arts</w:t>
      </w:r>
      <w:r w:rsidR="00962095">
        <w:rPr>
          <w:rFonts w:ascii="Times New Roman" w:hAnsi="Times New Roman"/>
          <w:sz w:val="24"/>
          <w:szCs w:val="24"/>
        </w:rPr>
        <w:t>, 1660-1830</w:t>
      </w:r>
      <w:r w:rsidR="00DB77A5">
        <w:rPr>
          <w:rFonts w:ascii="Times New Roman" w:hAnsi="Times New Roman"/>
          <w:sz w:val="24"/>
          <w:szCs w:val="24"/>
        </w:rPr>
        <w:t xml:space="preserve"> takes up the challenge posed by </w:t>
      </w:r>
      <w:r w:rsidR="00DB77A5">
        <w:rPr>
          <w:rFonts w:ascii="Times New Roman" w:hAnsi="Times New Roman"/>
          <w:i/>
          <w:sz w:val="24"/>
          <w:szCs w:val="24"/>
        </w:rPr>
        <w:t xml:space="preserve">The Global Eighteenth Century </w:t>
      </w:r>
      <w:r w:rsidR="00DB77A5">
        <w:rPr>
          <w:rFonts w:ascii="Times New Roman" w:hAnsi="Times New Roman"/>
          <w:sz w:val="24"/>
          <w:szCs w:val="24"/>
        </w:rPr>
        <w:t>to invite</w:t>
      </w:r>
      <w:r w:rsidR="004A1CB5">
        <w:rPr>
          <w:rFonts w:ascii="Times New Roman" w:hAnsi="Times New Roman"/>
          <w:sz w:val="24"/>
          <w:szCs w:val="24"/>
        </w:rPr>
        <w:t xml:space="preserve"> papers exploring </w:t>
      </w:r>
      <w:r w:rsidR="00780ADE">
        <w:rPr>
          <w:rFonts w:ascii="Times New Roman" w:hAnsi="Times New Roman"/>
          <w:sz w:val="24"/>
          <w:szCs w:val="24"/>
        </w:rPr>
        <w:t xml:space="preserve">any aspect of women and the arts in </w:t>
      </w:r>
      <w:r w:rsidR="00DB77A5">
        <w:rPr>
          <w:rFonts w:ascii="Times New Roman" w:hAnsi="Times New Roman"/>
          <w:sz w:val="24"/>
          <w:szCs w:val="24"/>
        </w:rPr>
        <w:t xml:space="preserve">this “global eighteenth </w:t>
      </w:r>
      <w:proofErr w:type="gramStart"/>
      <w:r w:rsidR="00DB77A5">
        <w:rPr>
          <w:rFonts w:ascii="Times New Roman" w:hAnsi="Times New Roman"/>
          <w:sz w:val="24"/>
          <w:szCs w:val="24"/>
        </w:rPr>
        <w:t>century.</w:t>
      </w:r>
      <w:proofErr w:type="gramEnd"/>
      <w:r w:rsidR="00DB77A5">
        <w:rPr>
          <w:rFonts w:ascii="Times New Roman" w:hAnsi="Times New Roman"/>
          <w:sz w:val="24"/>
          <w:szCs w:val="24"/>
        </w:rPr>
        <w:t>”</w:t>
      </w:r>
      <w:r w:rsidR="00780ADE">
        <w:rPr>
          <w:rFonts w:ascii="Times New Roman" w:hAnsi="Times New Roman"/>
          <w:sz w:val="24"/>
          <w:szCs w:val="24"/>
        </w:rPr>
        <w:t xml:space="preserve"> </w:t>
      </w:r>
      <w:r w:rsidR="00DB77A5">
        <w:rPr>
          <w:rFonts w:ascii="Times New Roman" w:hAnsi="Times New Roman"/>
          <w:sz w:val="24"/>
          <w:szCs w:val="24"/>
        </w:rPr>
        <w:t>How does</w:t>
      </w:r>
      <w:r w:rsidR="000C7837">
        <w:rPr>
          <w:rFonts w:ascii="Times New Roman" w:hAnsi="Times New Roman"/>
          <w:sz w:val="24"/>
          <w:szCs w:val="24"/>
        </w:rPr>
        <w:t xml:space="preserve"> </w:t>
      </w:r>
      <w:r w:rsidR="00DB77A5">
        <w:rPr>
          <w:rFonts w:ascii="Times New Roman" w:hAnsi="Times New Roman"/>
          <w:sz w:val="24"/>
          <w:szCs w:val="24"/>
        </w:rPr>
        <w:t xml:space="preserve">a </w:t>
      </w:r>
      <w:r w:rsidR="000C7837">
        <w:rPr>
          <w:rFonts w:ascii="Times New Roman" w:hAnsi="Times New Roman"/>
          <w:sz w:val="24"/>
          <w:szCs w:val="24"/>
        </w:rPr>
        <w:t>wider</w:t>
      </w:r>
      <w:r w:rsidR="00C63854">
        <w:rPr>
          <w:rFonts w:ascii="Times New Roman" w:hAnsi="Times New Roman"/>
          <w:sz w:val="24"/>
          <w:szCs w:val="24"/>
        </w:rPr>
        <w:t xml:space="preserve">, potentially global, lens </w:t>
      </w:r>
      <w:r w:rsidR="00DB77A5">
        <w:rPr>
          <w:rFonts w:ascii="Times New Roman" w:hAnsi="Times New Roman"/>
          <w:sz w:val="24"/>
          <w:szCs w:val="24"/>
        </w:rPr>
        <w:t xml:space="preserve">change the view of people, places, and things both familiar and strange, domestic and imperial, </w:t>
      </w:r>
      <w:proofErr w:type="gramStart"/>
      <w:r w:rsidR="00DB77A5">
        <w:rPr>
          <w:rFonts w:ascii="Times New Roman" w:hAnsi="Times New Roman"/>
          <w:sz w:val="24"/>
          <w:szCs w:val="24"/>
        </w:rPr>
        <w:t>Us</w:t>
      </w:r>
      <w:proofErr w:type="gramEnd"/>
      <w:r w:rsidR="00DB77A5">
        <w:rPr>
          <w:rFonts w:ascii="Times New Roman" w:hAnsi="Times New Roman"/>
          <w:sz w:val="24"/>
          <w:szCs w:val="24"/>
        </w:rPr>
        <w:t xml:space="preserve"> and Other? How does gender affect those views? </w:t>
      </w:r>
    </w:p>
    <w:p w14:paraId="233A92E0" w14:textId="77777777" w:rsidR="004A1CB5" w:rsidRDefault="00D37466" w:rsidP="004A1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The Aphra Behn Society for Women and the Arts </w:t>
      </w:r>
      <w:r w:rsidR="00BA03E9">
        <w:rPr>
          <w:rFonts w:ascii="Times New Roman" w:hAnsi="Times New Roman"/>
          <w:sz w:val="24"/>
          <w:szCs w:val="24"/>
        </w:rPr>
        <w:t xml:space="preserve">invites </w:t>
      </w:r>
      <w:r w:rsidR="00D6490D">
        <w:rPr>
          <w:rFonts w:ascii="Times New Roman" w:hAnsi="Times New Roman"/>
          <w:sz w:val="24"/>
          <w:szCs w:val="24"/>
        </w:rPr>
        <w:t xml:space="preserve">papers addressing the intersection of gender and the global eighteenth century from a wide variety of disciplines, including </w:t>
      </w:r>
      <w:r>
        <w:rPr>
          <w:rFonts w:ascii="Times New Roman" w:hAnsi="Times New Roman"/>
          <w:sz w:val="24"/>
          <w:szCs w:val="24"/>
        </w:rPr>
        <w:t xml:space="preserve">but not limited to </w:t>
      </w:r>
      <w:r w:rsidR="00D6490D">
        <w:rPr>
          <w:rFonts w:ascii="Times New Roman" w:hAnsi="Times New Roman"/>
          <w:sz w:val="24"/>
          <w:szCs w:val="24"/>
        </w:rPr>
        <w:t>Literature, History, Art History, Music History, Modern Languages, Philosophy, Religious Studies, and Women and Gender Studies.</w:t>
      </w:r>
      <w:r w:rsidR="00BA03E9">
        <w:rPr>
          <w:rFonts w:ascii="Times New Roman" w:hAnsi="Times New Roman"/>
          <w:sz w:val="24"/>
          <w:szCs w:val="24"/>
        </w:rPr>
        <w:t xml:space="preserve"> We welcome papers on this topic from all sub-fields of these disciplines.</w:t>
      </w:r>
    </w:p>
    <w:p w14:paraId="19216029" w14:textId="77777777" w:rsidR="004A1CB5" w:rsidRDefault="00D6490D" w:rsidP="004A1C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4A1CB5">
        <w:rPr>
          <w:rFonts w:ascii="Times New Roman" w:hAnsi="Times New Roman"/>
          <w:sz w:val="24"/>
          <w:szCs w:val="24"/>
        </w:rPr>
        <w:t xml:space="preserve">apers </w:t>
      </w:r>
      <w:r>
        <w:rPr>
          <w:rFonts w:ascii="Times New Roman" w:hAnsi="Times New Roman"/>
          <w:sz w:val="24"/>
          <w:szCs w:val="24"/>
        </w:rPr>
        <w:t xml:space="preserve">might </w:t>
      </w:r>
      <w:r w:rsidR="004A1CB5">
        <w:rPr>
          <w:rFonts w:ascii="Times New Roman" w:hAnsi="Times New Roman"/>
          <w:sz w:val="24"/>
          <w:szCs w:val="24"/>
        </w:rPr>
        <w:t>address the following topics:</w:t>
      </w:r>
    </w:p>
    <w:p w14:paraId="3072D4FF" w14:textId="77777777" w:rsidR="004A1CB5" w:rsidRDefault="00DB77A5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Investigations </w:t>
      </w:r>
      <w:r w:rsidR="00D37466">
        <w:rPr>
          <w:rFonts w:ascii="Times New Roman" w:hAnsi="Times New Roman"/>
          <w:sz w:val="24"/>
          <w:szCs w:val="24"/>
        </w:rPr>
        <w:t xml:space="preserve">or representations </w:t>
      </w:r>
      <w:r w:rsidR="004A1CB5" w:rsidRPr="004A1CB5">
        <w:rPr>
          <w:rFonts w:ascii="Times New Roman" w:hAnsi="Times New Roman"/>
          <w:sz w:val="24"/>
          <w:szCs w:val="24"/>
        </w:rPr>
        <w:t xml:space="preserve">of </w:t>
      </w:r>
      <w:r w:rsidR="00D37466">
        <w:rPr>
          <w:rFonts w:ascii="Times New Roman" w:hAnsi="Times New Roman"/>
          <w:sz w:val="24"/>
          <w:szCs w:val="24"/>
        </w:rPr>
        <w:t>“</w:t>
      </w:r>
      <w:r w:rsidR="004A1CB5" w:rsidRPr="004A1CB5">
        <w:rPr>
          <w:rFonts w:ascii="Times New Roman" w:hAnsi="Times New Roman"/>
          <w:sz w:val="24"/>
          <w:szCs w:val="24"/>
        </w:rPr>
        <w:t>difference</w:t>
      </w:r>
      <w:r w:rsidR="00D37466">
        <w:rPr>
          <w:rFonts w:ascii="Times New Roman" w:hAnsi="Times New Roman"/>
          <w:sz w:val="24"/>
          <w:szCs w:val="24"/>
        </w:rPr>
        <w:t>”</w:t>
      </w:r>
      <w:r w:rsidR="004A1CB5">
        <w:rPr>
          <w:rFonts w:ascii="Times New Roman" w:hAnsi="Times New Roman"/>
          <w:sz w:val="24"/>
          <w:szCs w:val="24"/>
        </w:rPr>
        <w:t xml:space="preserve"> in literature and </w:t>
      </w:r>
      <w:r w:rsidR="000F6AC0">
        <w:rPr>
          <w:rFonts w:ascii="Times New Roman" w:hAnsi="Times New Roman"/>
          <w:sz w:val="24"/>
          <w:szCs w:val="24"/>
        </w:rPr>
        <w:t xml:space="preserve">the sister </w:t>
      </w:r>
      <w:r w:rsidR="004A1CB5">
        <w:rPr>
          <w:rFonts w:ascii="Times New Roman" w:hAnsi="Times New Roman"/>
          <w:sz w:val="24"/>
          <w:szCs w:val="24"/>
        </w:rPr>
        <w:t>art</w:t>
      </w:r>
      <w:r w:rsidR="000F6AC0">
        <w:rPr>
          <w:rFonts w:ascii="Times New Roman" w:hAnsi="Times New Roman"/>
          <w:sz w:val="24"/>
          <w:szCs w:val="24"/>
        </w:rPr>
        <w:t>s</w:t>
      </w:r>
    </w:p>
    <w:p w14:paraId="4061F4C8" w14:textId="77777777" w:rsidR="004A1CB5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4A1CB5" w:rsidRPr="004A1CB5">
        <w:rPr>
          <w:rFonts w:ascii="Times New Roman" w:hAnsi="Times New Roman"/>
          <w:sz w:val="24"/>
          <w:szCs w:val="24"/>
        </w:rPr>
        <w:t xml:space="preserve">epresentations of </w:t>
      </w:r>
      <w:r w:rsidR="004A1CB5">
        <w:rPr>
          <w:rFonts w:ascii="Times New Roman" w:hAnsi="Times New Roman"/>
          <w:sz w:val="24"/>
          <w:szCs w:val="24"/>
        </w:rPr>
        <w:t>social and political authority</w:t>
      </w:r>
    </w:p>
    <w:p w14:paraId="08F874B3" w14:textId="77777777" w:rsidR="004A1CB5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6490D">
        <w:rPr>
          <w:rFonts w:ascii="Times New Roman" w:hAnsi="Times New Roman"/>
          <w:sz w:val="24"/>
          <w:szCs w:val="24"/>
        </w:rPr>
        <w:t>he arts</w:t>
      </w:r>
      <w:r w:rsidR="00D37466">
        <w:rPr>
          <w:rFonts w:ascii="Times New Roman" w:hAnsi="Times New Roman"/>
          <w:sz w:val="24"/>
          <w:szCs w:val="24"/>
        </w:rPr>
        <w:t>, women,</w:t>
      </w:r>
      <w:r w:rsidR="00D6490D">
        <w:rPr>
          <w:rFonts w:ascii="Times New Roman" w:hAnsi="Times New Roman"/>
          <w:sz w:val="24"/>
          <w:szCs w:val="24"/>
        </w:rPr>
        <w:t xml:space="preserve"> </w:t>
      </w:r>
      <w:r w:rsidR="004A1CB5">
        <w:rPr>
          <w:rFonts w:ascii="Times New Roman" w:hAnsi="Times New Roman"/>
          <w:sz w:val="24"/>
          <w:szCs w:val="24"/>
        </w:rPr>
        <w:t>and empire</w:t>
      </w:r>
    </w:p>
    <w:p w14:paraId="3EA1BAEA" w14:textId="77777777" w:rsidR="004A1CB5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A1CB5" w:rsidRPr="004A1CB5">
        <w:rPr>
          <w:rFonts w:ascii="Times New Roman" w:hAnsi="Times New Roman"/>
          <w:sz w:val="24"/>
          <w:szCs w:val="24"/>
        </w:rPr>
        <w:t xml:space="preserve">omen and the </w:t>
      </w:r>
      <w:r w:rsidR="004A1CB5">
        <w:rPr>
          <w:rFonts w:ascii="Times New Roman" w:hAnsi="Times New Roman"/>
          <w:sz w:val="24"/>
          <w:szCs w:val="24"/>
        </w:rPr>
        <w:t xml:space="preserve">construction of </w:t>
      </w:r>
      <w:r w:rsidR="00D37466">
        <w:rPr>
          <w:rFonts w:ascii="Times New Roman" w:hAnsi="Times New Roman"/>
          <w:sz w:val="24"/>
          <w:szCs w:val="24"/>
        </w:rPr>
        <w:t xml:space="preserve">literary, artistic, </w:t>
      </w:r>
      <w:r>
        <w:rPr>
          <w:rFonts w:ascii="Times New Roman" w:hAnsi="Times New Roman"/>
          <w:sz w:val="24"/>
          <w:szCs w:val="24"/>
        </w:rPr>
        <w:t xml:space="preserve">domestic, public, </w:t>
      </w:r>
      <w:r w:rsidR="00D6490D">
        <w:rPr>
          <w:rFonts w:ascii="Times New Roman" w:hAnsi="Times New Roman"/>
          <w:sz w:val="24"/>
          <w:szCs w:val="24"/>
        </w:rPr>
        <w:t xml:space="preserve">national, </w:t>
      </w:r>
      <w:r w:rsidR="00A95DC8">
        <w:rPr>
          <w:rFonts w:ascii="Times New Roman" w:hAnsi="Times New Roman"/>
          <w:sz w:val="24"/>
          <w:szCs w:val="24"/>
        </w:rPr>
        <w:t>imperial</w:t>
      </w:r>
      <w:r w:rsidR="00D6490D">
        <w:rPr>
          <w:rFonts w:ascii="Times New Roman" w:hAnsi="Times New Roman"/>
          <w:sz w:val="24"/>
          <w:szCs w:val="24"/>
        </w:rPr>
        <w:t>,</w:t>
      </w:r>
      <w:r w:rsidR="00A95DC8">
        <w:rPr>
          <w:rFonts w:ascii="Times New Roman" w:hAnsi="Times New Roman"/>
          <w:sz w:val="24"/>
          <w:szCs w:val="24"/>
        </w:rPr>
        <w:t xml:space="preserve"> and </w:t>
      </w:r>
      <w:r w:rsidR="004A1CB5">
        <w:rPr>
          <w:rFonts w:ascii="Times New Roman" w:hAnsi="Times New Roman"/>
          <w:sz w:val="24"/>
          <w:szCs w:val="24"/>
        </w:rPr>
        <w:t>colonial space</w:t>
      </w:r>
      <w:r w:rsidR="00A95DC8">
        <w:rPr>
          <w:rFonts w:ascii="Times New Roman" w:hAnsi="Times New Roman"/>
          <w:sz w:val="24"/>
          <w:szCs w:val="24"/>
        </w:rPr>
        <w:t>s</w:t>
      </w:r>
    </w:p>
    <w:p w14:paraId="5D8C6C36" w14:textId="77777777" w:rsidR="00C85683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C85683">
        <w:rPr>
          <w:rFonts w:ascii="Times New Roman" w:hAnsi="Times New Roman"/>
          <w:sz w:val="24"/>
          <w:szCs w:val="24"/>
        </w:rPr>
        <w:t>omen and travel writing</w:t>
      </w:r>
    </w:p>
    <w:p w14:paraId="6F203F36" w14:textId="77777777" w:rsidR="00BE3766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BE3766">
        <w:rPr>
          <w:rFonts w:ascii="Times New Roman" w:hAnsi="Times New Roman"/>
          <w:sz w:val="24"/>
          <w:szCs w:val="24"/>
        </w:rPr>
        <w:t>omen and diaspora</w:t>
      </w:r>
    </w:p>
    <w:p w14:paraId="4325F487" w14:textId="77777777" w:rsidR="00BE3766" w:rsidRDefault="00D37466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Women and the </w:t>
      </w:r>
      <w:proofErr w:type="spellStart"/>
      <w:r>
        <w:rPr>
          <w:rFonts w:ascii="Times New Roman" w:hAnsi="Times New Roman"/>
          <w:sz w:val="24"/>
          <w:szCs w:val="24"/>
        </w:rPr>
        <w:t>metropole</w:t>
      </w:r>
      <w:proofErr w:type="spellEnd"/>
    </w:p>
    <w:p w14:paraId="2222A6E7" w14:textId="77777777" w:rsidR="00471BE4" w:rsidRPr="00A95DC8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71BE4">
        <w:rPr>
          <w:rFonts w:ascii="Times New Roman" w:hAnsi="Times New Roman"/>
          <w:sz w:val="24"/>
          <w:szCs w:val="24"/>
        </w:rPr>
        <w:t>omen and indigenous knowledge</w:t>
      </w:r>
      <w:r w:rsidR="00471BE4" w:rsidRPr="00A95DC8">
        <w:rPr>
          <w:rFonts w:ascii="Times New Roman" w:hAnsi="Times New Roman"/>
          <w:sz w:val="24"/>
          <w:szCs w:val="24"/>
        </w:rPr>
        <w:t xml:space="preserve"> </w:t>
      </w:r>
    </w:p>
    <w:p w14:paraId="2669A6D0" w14:textId="77777777" w:rsidR="005B2048" w:rsidRDefault="00D37466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Women, genre (textual, visual, musical, etc.), and space/place</w:t>
      </w:r>
    </w:p>
    <w:p w14:paraId="3E314A8F" w14:textId="77777777" w:rsidR="00D37466" w:rsidRDefault="00D37466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Notions of performance and gender</w:t>
      </w:r>
    </w:p>
    <w:p w14:paraId="0406375B" w14:textId="77777777" w:rsidR="00D37466" w:rsidRDefault="00D37466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Notions of gender and race, class, religion, or other markers, perhaps under pressure in a widening context</w:t>
      </w:r>
    </w:p>
    <w:p w14:paraId="7D8644A5" w14:textId="77777777" w:rsidR="00D37466" w:rsidRDefault="00D37466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 and encountering the Other</w:t>
      </w:r>
    </w:p>
    <w:p w14:paraId="23045CB0" w14:textId="77777777" w:rsidR="00A95DC8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A95DC8">
        <w:rPr>
          <w:rFonts w:ascii="Times New Roman" w:hAnsi="Times New Roman"/>
          <w:sz w:val="24"/>
          <w:szCs w:val="24"/>
        </w:rPr>
        <w:t xml:space="preserve">omen, modernity, and post-colonial situations </w:t>
      </w:r>
    </w:p>
    <w:p w14:paraId="79649165" w14:textId="77777777" w:rsidR="00A95DC8" w:rsidRDefault="009A40AD" w:rsidP="009A40AD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C7837">
        <w:rPr>
          <w:rFonts w:ascii="Times New Roman" w:hAnsi="Times New Roman"/>
          <w:sz w:val="24"/>
          <w:szCs w:val="24"/>
        </w:rPr>
        <w:t>omen</w:t>
      </w:r>
      <w:r>
        <w:rPr>
          <w:rFonts w:ascii="Times New Roman" w:hAnsi="Times New Roman"/>
          <w:sz w:val="24"/>
          <w:szCs w:val="24"/>
        </w:rPr>
        <w:t xml:space="preserve"> and</w:t>
      </w:r>
      <w:r w:rsidR="000C7837">
        <w:rPr>
          <w:rFonts w:ascii="Times New Roman" w:hAnsi="Times New Roman"/>
          <w:sz w:val="24"/>
          <w:szCs w:val="24"/>
        </w:rPr>
        <w:t xml:space="preserve"> the </w:t>
      </w:r>
      <w:r w:rsidR="00D37466">
        <w:rPr>
          <w:rFonts w:ascii="Times New Roman" w:hAnsi="Times New Roman"/>
          <w:sz w:val="24"/>
          <w:szCs w:val="24"/>
        </w:rPr>
        <w:t xml:space="preserve">colonial or </w:t>
      </w:r>
      <w:r w:rsidR="00015CAF">
        <w:rPr>
          <w:rFonts w:ascii="Times New Roman" w:hAnsi="Times New Roman"/>
          <w:sz w:val="24"/>
          <w:szCs w:val="24"/>
        </w:rPr>
        <w:t xml:space="preserve">post-colonial </w:t>
      </w:r>
      <w:r>
        <w:rPr>
          <w:rFonts w:ascii="Times New Roman" w:hAnsi="Times New Roman"/>
          <w:sz w:val="24"/>
          <w:szCs w:val="24"/>
        </w:rPr>
        <w:t>Enlightenment</w:t>
      </w:r>
    </w:p>
    <w:p w14:paraId="222AB825" w14:textId="77777777" w:rsidR="004A1CB5" w:rsidRDefault="004A1CB5" w:rsidP="009A40AD">
      <w:pPr>
        <w:contextualSpacing/>
        <w:rPr>
          <w:rFonts w:ascii="Times New Roman" w:hAnsi="Times New Roman"/>
          <w:sz w:val="24"/>
          <w:szCs w:val="24"/>
        </w:rPr>
      </w:pPr>
    </w:p>
    <w:p w14:paraId="5BE71F02" w14:textId="77777777" w:rsidR="004A1CB5" w:rsidRDefault="00D6490D" w:rsidP="009A40AD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always, w</w:t>
      </w:r>
      <w:r w:rsidR="004A1CB5">
        <w:rPr>
          <w:rFonts w:ascii="Times New Roman" w:hAnsi="Times New Roman"/>
          <w:sz w:val="24"/>
          <w:szCs w:val="24"/>
        </w:rPr>
        <w:t>e also welcome abstracts for papers not related to the conference theme.</w:t>
      </w:r>
    </w:p>
    <w:p w14:paraId="4C9D7913" w14:textId="77777777" w:rsidR="004A1CB5" w:rsidRDefault="004A1CB5" w:rsidP="009A40AD">
      <w:pPr>
        <w:contextualSpacing/>
        <w:rPr>
          <w:rFonts w:ascii="Times New Roman" w:hAnsi="Times New Roman"/>
          <w:sz w:val="24"/>
          <w:szCs w:val="24"/>
        </w:rPr>
      </w:pPr>
    </w:p>
    <w:p w14:paraId="503AB694" w14:textId="77777777" w:rsidR="004A1CB5" w:rsidRDefault="00B45EF4" w:rsidP="009A40A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b/>
          <w:sz w:val="24"/>
          <w:szCs w:val="24"/>
        </w:rPr>
        <w:t>upload</w:t>
      </w:r>
      <w:r w:rsidR="004A1CB5">
        <w:rPr>
          <w:rFonts w:ascii="Times New Roman" w:hAnsi="Times New Roman"/>
          <w:sz w:val="24"/>
          <w:szCs w:val="24"/>
        </w:rPr>
        <w:t xml:space="preserve"> 1-2 page abstracts </w:t>
      </w:r>
      <w:r w:rsidR="00BA03E9">
        <w:rPr>
          <w:rFonts w:ascii="Times New Roman" w:hAnsi="Times New Roman"/>
          <w:sz w:val="24"/>
          <w:szCs w:val="24"/>
        </w:rPr>
        <w:t xml:space="preserve">or panels </w:t>
      </w:r>
      <w:r w:rsidR="004A1CB5">
        <w:rPr>
          <w:rFonts w:ascii="Times New Roman" w:hAnsi="Times New Roman"/>
          <w:sz w:val="24"/>
          <w:szCs w:val="24"/>
        </w:rPr>
        <w:t xml:space="preserve">to </w:t>
      </w:r>
      <w:hyperlink r:id="rId6" w:history="1">
        <w:r w:rsidRPr="00E6355E">
          <w:rPr>
            <w:rStyle w:val="Hyperlink"/>
            <w:rFonts w:ascii="Times New Roman" w:hAnsi="Times New Roman"/>
            <w:sz w:val="24"/>
            <w:szCs w:val="24"/>
          </w:rPr>
          <w:t>http://blogs.shu.edu/abs2015/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4A1CB5">
        <w:rPr>
          <w:rFonts w:ascii="Times New Roman" w:hAnsi="Times New Roman"/>
          <w:sz w:val="24"/>
          <w:szCs w:val="24"/>
        </w:rPr>
        <w:t>by May 15, 201</w:t>
      </w:r>
      <w:r w:rsidR="00D4400B">
        <w:rPr>
          <w:rFonts w:ascii="Times New Roman" w:hAnsi="Times New Roman"/>
          <w:sz w:val="24"/>
          <w:szCs w:val="24"/>
        </w:rPr>
        <w:t>5</w:t>
      </w:r>
      <w:r w:rsidR="004A1CB5">
        <w:rPr>
          <w:rFonts w:ascii="Times New Roman" w:hAnsi="Times New Roman"/>
          <w:sz w:val="24"/>
          <w:szCs w:val="24"/>
        </w:rPr>
        <w:t xml:space="preserve">. </w:t>
      </w:r>
    </w:p>
    <w:p w14:paraId="52BA0CB7" w14:textId="77777777" w:rsidR="003A0341" w:rsidRDefault="003A0341" w:rsidP="009A40AD">
      <w:pPr>
        <w:contextualSpacing/>
        <w:rPr>
          <w:rFonts w:ascii="Times New Roman" w:hAnsi="Times New Roman"/>
          <w:sz w:val="24"/>
          <w:szCs w:val="24"/>
        </w:rPr>
      </w:pPr>
    </w:p>
    <w:p w14:paraId="4686A1A5" w14:textId="5C315399" w:rsidR="003A0341" w:rsidRPr="003A0341" w:rsidRDefault="003A0341" w:rsidP="009A40A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addition, the Society and its journal, </w:t>
      </w:r>
      <w:r>
        <w:rPr>
          <w:rFonts w:ascii="Times New Roman" w:hAnsi="Times New Roman"/>
          <w:i/>
          <w:sz w:val="24"/>
          <w:szCs w:val="24"/>
        </w:rPr>
        <w:t>ABO</w:t>
      </w:r>
      <w:r>
        <w:rPr>
          <w:rFonts w:ascii="Times New Roman" w:hAnsi="Times New Roman"/>
          <w:sz w:val="24"/>
          <w:szCs w:val="24"/>
        </w:rPr>
        <w:t xml:space="preserve"> are sponsoring a pre-conference Wikipedia Edit-a-Thon on Wednesday, November 4</w:t>
      </w:r>
      <w:r w:rsidRPr="003A0341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from 12:00-5:00 pm at the Grand Summit Hotel. Participation is free and open to everyone, although participants must supply their own laptops. Registration for this event is on the conference registration form.</w:t>
      </w:r>
    </w:p>
    <w:p w14:paraId="777B1C16" w14:textId="77777777" w:rsidR="004A1CB5" w:rsidRDefault="004A1CB5" w:rsidP="009A40AD">
      <w:pPr>
        <w:contextualSpacing/>
        <w:rPr>
          <w:rFonts w:ascii="Times New Roman" w:hAnsi="Times New Roman"/>
          <w:sz w:val="24"/>
          <w:szCs w:val="24"/>
        </w:rPr>
      </w:pPr>
    </w:p>
    <w:p w14:paraId="48F16D68" w14:textId="03EED126" w:rsidR="004A1CB5" w:rsidRDefault="003A0341" w:rsidP="009620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</w:t>
      </w:r>
      <w:r w:rsidR="00B45EF4">
        <w:rPr>
          <w:rFonts w:ascii="Times New Roman" w:hAnsi="Times New Roman"/>
          <w:sz w:val="24"/>
          <w:szCs w:val="24"/>
        </w:rPr>
        <w:t xml:space="preserve">egistration </w:t>
      </w:r>
      <w:r>
        <w:rPr>
          <w:rFonts w:ascii="Times New Roman" w:hAnsi="Times New Roman"/>
          <w:sz w:val="24"/>
          <w:szCs w:val="24"/>
        </w:rPr>
        <w:t xml:space="preserve">fee </w:t>
      </w:r>
      <w:r w:rsidR="00B45EF4">
        <w:rPr>
          <w:rFonts w:ascii="Times New Roman" w:hAnsi="Times New Roman"/>
          <w:sz w:val="24"/>
          <w:szCs w:val="24"/>
        </w:rPr>
        <w:t>includes all conference events</w:t>
      </w:r>
      <w:r w:rsidR="000C118A">
        <w:rPr>
          <w:rFonts w:ascii="Times New Roman" w:hAnsi="Times New Roman"/>
          <w:sz w:val="24"/>
          <w:szCs w:val="24"/>
        </w:rPr>
        <w:t xml:space="preserve">, including </w:t>
      </w:r>
      <w:r>
        <w:rPr>
          <w:rFonts w:ascii="Times New Roman" w:hAnsi="Times New Roman"/>
          <w:sz w:val="24"/>
          <w:szCs w:val="24"/>
        </w:rPr>
        <w:t xml:space="preserve">the Wikipedia Edit-a-thon, </w:t>
      </w:r>
      <w:r w:rsidR="000C118A">
        <w:rPr>
          <w:rFonts w:ascii="Times New Roman" w:hAnsi="Times New Roman"/>
          <w:sz w:val="24"/>
          <w:szCs w:val="24"/>
        </w:rPr>
        <w:t>the</w:t>
      </w:r>
      <w:r w:rsidR="00005CCA">
        <w:rPr>
          <w:rFonts w:ascii="Times New Roman" w:hAnsi="Times New Roman"/>
          <w:sz w:val="24"/>
          <w:szCs w:val="24"/>
        </w:rPr>
        <w:t xml:space="preserve"> </w:t>
      </w:r>
      <w:r w:rsidR="00B45EF4">
        <w:rPr>
          <w:rFonts w:ascii="Times New Roman" w:hAnsi="Times New Roman"/>
          <w:sz w:val="24"/>
          <w:szCs w:val="24"/>
        </w:rPr>
        <w:t>luncheon, the concluding banquet, a performance</w:t>
      </w:r>
      <w:r w:rsidR="000C118A">
        <w:rPr>
          <w:rFonts w:ascii="Times New Roman" w:hAnsi="Times New Roman"/>
          <w:sz w:val="24"/>
          <w:szCs w:val="24"/>
        </w:rPr>
        <w:t xml:space="preserve"> by Seton Hall students</w:t>
      </w:r>
      <w:r w:rsidR="00B45EF4">
        <w:rPr>
          <w:rFonts w:ascii="Times New Roman" w:hAnsi="Times New Roman"/>
          <w:sz w:val="24"/>
          <w:szCs w:val="24"/>
        </w:rPr>
        <w:t xml:space="preserve">, and a reception with the rare books librarians and university archivists to view highlights of the university’s collection. </w:t>
      </w:r>
      <w:r w:rsidR="002E1A4A">
        <w:rPr>
          <w:rFonts w:ascii="Times New Roman" w:hAnsi="Times New Roman"/>
          <w:sz w:val="24"/>
          <w:szCs w:val="24"/>
        </w:rPr>
        <w:t xml:space="preserve">The Society </w:t>
      </w:r>
      <w:r w:rsidR="00B45EF4">
        <w:rPr>
          <w:rFonts w:ascii="Times New Roman" w:hAnsi="Times New Roman"/>
          <w:sz w:val="24"/>
          <w:szCs w:val="24"/>
        </w:rPr>
        <w:t xml:space="preserve">also </w:t>
      </w:r>
      <w:r w:rsidR="002E1A4A">
        <w:rPr>
          <w:rFonts w:ascii="Times New Roman" w:hAnsi="Times New Roman"/>
          <w:sz w:val="24"/>
          <w:szCs w:val="24"/>
        </w:rPr>
        <w:t xml:space="preserve">sponsors a graduate student travel award ($150) and a graduate student essay prize ($150 and </w:t>
      </w:r>
      <w:r w:rsidR="001C546A">
        <w:rPr>
          <w:rFonts w:ascii="Times New Roman" w:hAnsi="Times New Roman"/>
          <w:sz w:val="24"/>
          <w:szCs w:val="24"/>
        </w:rPr>
        <w:t xml:space="preserve">the </w:t>
      </w:r>
      <w:r w:rsidR="002E1A4A">
        <w:rPr>
          <w:rFonts w:ascii="Times New Roman" w:hAnsi="Times New Roman"/>
          <w:sz w:val="24"/>
          <w:szCs w:val="24"/>
        </w:rPr>
        <w:t xml:space="preserve">possibility of publication in </w:t>
      </w:r>
      <w:r w:rsidR="002E1A4A">
        <w:rPr>
          <w:rFonts w:ascii="Times New Roman" w:hAnsi="Times New Roman"/>
          <w:i/>
          <w:sz w:val="24"/>
          <w:szCs w:val="24"/>
        </w:rPr>
        <w:t>ABO: Interactive Journal for Women in the Arts, 1640-1830</w:t>
      </w:r>
      <w:r w:rsidR="002E1A4A">
        <w:rPr>
          <w:rFonts w:ascii="Times New Roman" w:hAnsi="Times New Roman"/>
          <w:sz w:val="24"/>
          <w:szCs w:val="24"/>
        </w:rPr>
        <w:t>).</w:t>
      </w:r>
      <w:r w:rsidR="00962095" w:rsidRPr="00962095">
        <w:rPr>
          <w:rFonts w:ascii="Times New Roman" w:hAnsi="Times New Roman"/>
          <w:sz w:val="24"/>
          <w:szCs w:val="24"/>
        </w:rPr>
        <w:t xml:space="preserve"> For more information, </w:t>
      </w:r>
      <w:bookmarkStart w:id="0" w:name="_GoBack"/>
      <w:bookmarkEnd w:id="0"/>
      <w:r w:rsidR="00D47B9C">
        <w:rPr>
          <w:rFonts w:ascii="Times New Roman" w:hAnsi="Times New Roman"/>
          <w:sz w:val="24"/>
          <w:szCs w:val="24"/>
        </w:rPr>
        <w:t xml:space="preserve">see the conference website at </w:t>
      </w:r>
      <w:hyperlink r:id="rId7" w:history="1">
        <w:r w:rsidR="00D47B9C" w:rsidRPr="00E6355E">
          <w:rPr>
            <w:rStyle w:val="Hyperlink"/>
            <w:rFonts w:ascii="Times New Roman" w:hAnsi="Times New Roman"/>
            <w:sz w:val="24"/>
            <w:szCs w:val="24"/>
          </w:rPr>
          <w:t>http://blogs.shu.edu/abs2015/</w:t>
        </w:r>
      </w:hyperlink>
      <w:r w:rsidR="00D47B9C">
        <w:rPr>
          <w:rFonts w:ascii="Times New Roman" w:hAnsi="Times New Roman"/>
          <w:sz w:val="24"/>
          <w:szCs w:val="24"/>
        </w:rPr>
        <w:t xml:space="preserve"> or </w:t>
      </w:r>
      <w:r w:rsidR="00962095" w:rsidRPr="00962095">
        <w:rPr>
          <w:rFonts w:ascii="Times New Roman" w:hAnsi="Times New Roman"/>
          <w:sz w:val="24"/>
          <w:szCs w:val="24"/>
        </w:rPr>
        <w:t>contact the conference organizer</w:t>
      </w:r>
      <w:r w:rsidR="00962095">
        <w:rPr>
          <w:rFonts w:ascii="Times New Roman" w:hAnsi="Times New Roman"/>
          <w:sz w:val="24"/>
          <w:szCs w:val="24"/>
        </w:rPr>
        <w:t>s</w:t>
      </w:r>
      <w:r w:rsidR="00962095" w:rsidRPr="00962095">
        <w:rPr>
          <w:rFonts w:ascii="Times New Roman" w:hAnsi="Times New Roman"/>
          <w:sz w:val="24"/>
          <w:szCs w:val="24"/>
        </w:rPr>
        <w:t xml:space="preserve">, Dr. </w:t>
      </w:r>
      <w:r w:rsidR="00962095">
        <w:rPr>
          <w:rFonts w:ascii="Times New Roman" w:hAnsi="Times New Roman"/>
          <w:sz w:val="24"/>
          <w:szCs w:val="24"/>
        </w:rPr>
        <w:t>Kirsten Schultz</w:t>
      </w:r>
      <w:r w:rsidR="00962095" w:rsidRPr="00962095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="00962095" w:rsidRPr="00A16B8B">
          <w:rPr>
            <w:rStyle w:val="Hyperlink"/>
            <w:rFonts w:ascii="Times New Roman" w:hAnsi="Times New Roman"/>
            <w:sz w:val="24"/>
            <w:szCs w:val="24"/>
          </w:rPr>
          <w:t>Kirsten.schultz@shu.edu</w:t>
        </w:r>
      </w:hyperlink>
      <w:r w:rsidR="00962095">
        <w:rPr>
          <w:rFonts w:ascii="Times New Roman" w:hAnsi="Times New Roman"/>
          <w:sz w:val="24"/>
          <w:szCs w:val="24"/>
        </w:rPr>
        <w:t xml:space="preserve"> or Dr. Karen Gevirtz at </w:t>
      </w:r>
      <w:hyperlink r:id="rId9" w:history="1">
        <w:r w:rsidR="00962095" w:rsidRPr="00A16B8B">
          <w:rPr>
            <w:rStyle w:val="Hyperlink"/>
            <w:rFonts w:ascii="Times New Roman" w:hAnsi="Times New Roman"/>
            <w:sz w:val="24"/>
            <w:szCs w:val="24"/>
          </w:rPr>
          <w:t>Karen.gevirtz@shu.edu</w:t>
        </w:r>
      </w:hyperlink>
      <w:r w:rsidR="00962095">
        <w:rPr>
          <w:rFonts w:ascii="Times New Roman" w:hAnsi="Times New Roman"/>
          <w:sz w:val="24"/>
          <w:szCs w:val="24"/>
        </w:rPr>
        <w:t>.</w:t>
      </w:r>
    </w:p>
    <w:p w14:paraId="70FEFA88" w14:textId="77777777" w:rsidR="002E1A4A" w:rsidRDefault="002E1A4A" w:rsidP="00962095">
      <w:pPr>
        <w:contextualSpacing/>
        <w:rPr>
          <w:rFonts w:ascii="Times New Roman" w:hAnsi="Times New Roman"/>
          <w:sz w:val="24"/>
          <w:szCs w:val="24"/>
        </w:rPr>
      </w:pPr>
    </w:p>
    <w:p w14:paraId="00DE25C0" w14:textId="77777777" w:rsidR="002E1A4A" w:rsidRPr="004A1CB5" w:rsidRDefault="002E1A4A" w:rsidP="009620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Sponsored by the Aphra Behn Society for Women in the Arts, 1660-1830</w:t>
      </w:r>
      <w:r w:rsidR="00124C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College of Arts and Sciences</w:t>
      </w:r>
      <w:r w:rsidR="00124C38">
        <w:rPr>
          <w:rFonts w:ascii="Times New Roman" w:hAnsi="Times New Roman"/>
          <w:sz w:val="24"/>
          <w:szCs w:val="24"/>
        </w:rPr>
        <w:t>, and the Women and Gender Studies Program</w:t>
      </w:r>
      <w:r>
        <w:rPr>
          <w:rFonts w:ascii="Times New Roman" w:hAnsi="Times New Roman"/>
          <w:sz w:val="24"/>
          <w:szCs w:val="24"/>
        </w:rPr>
        <w:t xml:space="preserve"> at Seton Hall University.</w:t>
      </w:r>
    </w:p>
    <w:sectPr w:rsidR="002E1A4A" w:rsidRPr="004A1CB5" w:rsidSect="003A0341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47B73"/>
    <w:multiLevelType w:val="hybridMultilevel"/>
    <w:tmpl w:val="400EEC82"/>
    <w:lvl w:ilvl="0" w:tplc="F93E72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DD0"/>
    <w:rsid w:val="00005CCA"/>
    <w:rsid w:val="00015CAF"/>
    <w:rsid w:val="000813CC"/>
    <w:rsid w:val="000C118A"/>
    <w:rsid w:val="000C7837"/>
    <w:rsid w:val="000F6AC0"/>
    <w:rsid w:val="001249B3"/>
    <w:rsid w:val="00124C38"/>
    <w:rsid w:val="001472D6"/>
    <w:rsid w:val="001730B5"/>
    <w:rsid w:val="001C019B"/>
    <w:rsid w:val="001C546A"/>
    <w:rsid w:val="00297DC2"/>
    <w:rsid w:val="002E1A4A"/>
    <w:rsid w:val="002E4210"/>
    <w:rsid w:val="003A0341"/>
    <w:rsid w:val="00424DF3"/>
    <w:rsid w:val="00451A66"/>
    <w:rsid w:val="00471BE4"/>
    <w:rsid w:val="004A1CB5"/>
    <w:rsid w:val="004B4528"/>
    <w:rsid w:val="00582B58"/>
    <w:rsid w:val="00587108"/>
    <w:rsid w:val="00590540"/>
    <w:rsid w:val="005A2EC9"/>
    <w:rsid w:val="005B2048"/>
    <w:rsid w:val="005B48BA"/>
    <w:rsid w:val="0072521A"/>
    <w:rsid w:val="00777016"/>
    <w:rsid w:val="00780ADE"/>
    <w:rsid w:val="007D54EB"/>
    <w:rsid w:val="007D5A55"/>
    <w:rsid w:val="00823A83"/>
    <w:rsid w:val="00881C8A"/>
    <w:rsid w:val="008A061D"/>
    <w:rsid w:val="008C7F8F"/>
    <w:rsid w:val="008E70FF"/>
    <w:rsid w:val="008F46B8"/>
    <w:rsid w:val="0091482C"/>
    <w:rsid w:val="00962095"/>
    <w:rsid w:val="0096446E"/>
    <w:rsid w:val="009A40AD"/>
    <w:rsid w:val="009B6A1F"/>
    <w:rsid w:val="009B70EC"/>
    <w:rsid w:val="00A20188"/>
    <w:rsid w:val="00A80870"/>
    <w:rsid w:val="00A82CB7"/>
    <w:rsid w:val="00A95DC8"/>
    <w:rsid w:val="00AC6D7D"/>
    <w:rsid w:val="00AF174B"/>
    <w:rsid w:val="00B22B85"/>
    <w:rsid w:val="00B45EF4"/>
    <w:rsid w:val="00B52F7F"/>
    <w:rsid w:val="00BA03E9"/>
    <w:rsid w:val="00BC22D0"/>
    <w:rsid w:val="00BD5DD0"/>
    <w:rsid w:val="00BE118C"/>
    <w:rsid w:val="00BE3766"/>
    <w:rsid w:val="00C63854"/>
    <w:rsid w:val="00C85683"/>
    <w:rsid w:val="00CB5AD4"/>
    <w:rsid w:val="00D37466"/>
    <w:rsid w:val="00D4400B"/>
    <w:rsid w:val="00D47B9C"/>
    <w:rsid w:val="00D5128E"/>
    <w:rsid w:val="00D55FF8"/>
    <w:rsid w:val="00D6490D"/>
    <w:rsid w:val="00DB69C0"/>
    <w:rsid w:val="00DB77A5"/>
    <w:rsid w:val="00DC2DF6"/>
    <w:rsid w:val="00E33C7F"/>
    <w:rsid w:val="00E36B35"/>
    <w:rsid w:val="00E42EE2"/>
    <w:rsid w:val="00EA1CA3"/>
    <w:rsid w:val="00EA2F84"/>
    <w:rsid w:val="00FD0583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3E85"/>
  <w15:chartTrackingRefBased/>
  <w15:docId w15:val="{0AEA0386-F595-4607-92C9-9A062367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03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sten.schultz@sh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s.shu.edu/abs201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ogs.shu.edu/abs2015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ren.gevirtz@s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Links>
    <vt:vector size="24" baseType="variant">
      <vt:variant>
        <vt:i4>1704058</vt:i4>
      </vt:variant>
      <vt:variant>
        <vt:i4>9</vt:i4>
      </vt:variant>
      <vt:variant>
        <vt:i4>0</vt:i4>
      </vt:variant>
      <vt:variant>
        <vt:i4>5</vt:i4>
      </vt:variant>
      <vt:variant>
        <vt:lpwstr>mailto:Karen.gevirtz@shu.edu</vt:lpwstr>
      </vt:variant>
      <vt:variant>
        <vt:lpwstr/>
      </vt:variant>
      <vt:variant>
        <vt:i4>7995419</vt:i4>
      </vt:variant>
      <vt:variant>
        <vt:i4>6</vt:i4>
      </vt:variant>
      <vt:variant>
        <vt:i4>0</vt:i4>
      </vt:variant>
      <vt:variant>
        <vt:i4>5</vt:i4>
      </vt:variant>
      <vt:variant>
        <vt:lpwstr>mailto:Kirsten.schultz@shu.edu</vt:lpwstr>
      </vt:variant>
      <vt:variant>
        <vt:lpwstr/>
      </vt:variant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http://blogs.shu.edu/abs2015/</vt:lpwstr>
      </vt:variant>
      <vt:variant>
        <vt:lpwstr/>
      </vt:variant>
      <vt:variant>
        <vt:i4>5505088</vt:i4>
      </vt:variant>
      <vt:variant>
        <vt:i4>0</vt:i4>
      </vt:variant>
      <vt:variant>
        <vt:i4>0</vt:i4>
      </vt:variant>
      <vt:variant>
        <vt:i4>5</vt:i4>
      </vt:variant>
      <vt:variant>
        <vt:lpwstr>http://blogs.shu.edu/abs2015/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Karen B Gevirtz</cp:lastModifiedBy>
  <cp:revision>2</cp:revision>
  <dcterms:created xsi:type="dcterms:W3CDTF">2015-05-05T15:08:00Z</dcterms:created>
  <dcterms:modified xsi:type="dcterms:W3CDTF">2015-05-05T15:08:00Z</dcterms:modified>
</cp:coreProperties>
</file>