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2F258" w14:textId="77777777" w:rsidR="00451C65" w:rsidRDefault="00451C65" w:rsidP="00451C65">
      <w:pPr>
        <w:jc w:val="center"/>
      </w:pPr>
    </w:p>
    <w:p w14:paraId="6CADFDAF" w14:textId="77777777" w:rsidR="00451C65" w:rsidRDefault="00451C65" w:rsidP="00451C65">
      <w:pPr>
        <w:jc w:val="center"/>
      </w:pPr>
    </w:p>
    <w:p w14:paraId="0A5C18CF" w14:textId="5B97E160" w:rsidR="00FE70C3" w:rsidRDefault="00451C65" w:rsidP="00451C65">
      <w:pPr>
        <w:jc w:val="center"/>
      </w:pPr>
      <w:r>
        <w:fldChar w:fldCharType="begin"/>
      </w:r>
      <w:r>
        <w:instrText xml:space="preserve"> INCLUDEPICTURE "https://m.media-amazon.com/images/I/81K2QffTf0L._SY466_.jpg" \* MERGEFORMATINET </w:instrText>
      </w:r>
      <w:r>
        <w:fldChar w:fldCharType="separate"/>
      </w:r>
      <w:r>
        <w:rPr>
          <w:noProof/>
        </w:rPr>
        <w:drawing>
          <wp:inline distT="0" distB="0" distL="0" distR="0" wp14:anchorId="6FC05A80" wp14:editId="11BB13F4">
            <wp:extent cx="1626341" cy="2499981"/>
            <wp:effectExtent l="0" t="0" r="0" b="2540"/>
            <wp:docPr id="1397009102" name="Picture 1" descr="Down These Mean Streets: A Mem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 These Mean Streets: A Memoi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92795" cy="2602132"/>
                    </a:xfrm>
                    <a:prstGeom prst="rect">
                      <a:avLst/>
                    </a:prstGeom>
                    <a:noFill/>
                    <a:ln>
                      <a:noFill/>
                    </a:ln>
                  </pic:spPr>
                </pic:pic>
              </a:graphicData>
            </a:graphic>
          </wp:inline>
        </w:drawing>
      </w:r>
      <w:r>
        <w:fldChar w:fldCharType="end"/>
      </w:r>
      <w:r w:rsidRPr="00451C65">
        <w:t xml:space="preserve"> </w:t>
      </w:r>
      <w:r>
        <w:fldChar w:fldCharType="begin"/>
      </w:r>
      <w:r>
        <w:instrText xml:space="preserve"> INCLUDEPICTURE "https://m.media-amazon.com/images/I/81FdfiOGMbL._SL1500_.jpg" \* MERGEFORMATINET </w:instrText>
      </w:r>
      <w:r>
        <w:fldChar w:fldCharType="separate"/>
      </w:r>
      <w:r>
        <w:rPr>
          <w:noProof/>
        </w:rPr>
        <w:drawing>
          <wp:inline distT="0" distB="0" distL="0" distR="0" wp14:anchorId="2E80104E" wp14:editId="00937F9C">
            <wp:extent cx="1628566" cy="2499008"/>
            <wp:effectExtent l="0" t="0" r="0" b="3175"/>
            <wp:docPr id="1735497501" name="Picture 2" descr="A book cover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497501" name="Picture 2" descr="A book cover of a pers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0911" cy="2502606"/>
                    </a:xfrm>
                    <a:prstGeom prst="rect">
                      <a:avLst/>
                    </a:prstGeom>
                    <a:noFill/>
                    <a:ln>
                      <a:noFill/>
                    </a:ln>
                  </pic:spPr>
                </pic:pic>
              </a:graphicData>
            </a:graphic>
          </wp:inline>
        </w:drawing>
      </w:r>
      <w:r>
        <w:fldChar w:fldCharType="end"/>
      </w:r>
      <w:r w:rsidRPr="00451C65">
        <w:t xml:space="preserve"> </w:t>
      </w:r>
      <w:r>
        <w:fldChar w:fldCharType="begin"/>
      </w:r>
      <w:r>
        <w:instrText xml:space="preserve"> INCLUDEPICTURE "https://m.media-amazon.com/images/I/81j7AR20EbL._SL1500_.jpg" \* MERGEFORMATINET </w:instrText>
      </w:r>
      <w:r>
        <w:fldChar w:fldCharType="separate"/>
      </w:r>
      <w:r>
        <w:rPr>
          <w:noProof/>
        </w:rPr>
        <w:drawing>
          <wp:inline distT="0" distB="0" distL="0" distR="0" wp14:anchorId="7A20827A" wp14:editId="50F921D3">
            <wp:extent cx="1661755" cy="2502769"/>
            <wp:effectExtent l="0" t="0" r="2540" b="0"/>
            <wp:docPr id="1838203673" name="Picture 4" descr="A book cover with gold co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203673" name="Picture 4" descr="A book cover with gold coin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2296" cy="2624072"/>
                    </a:xfrm>
                    <a:prstGeom prst="rect">
                      <a:avLst/>
                    </a:prstGeom>
                    <a:noFill/>
                    <a:ln>
                      <a:noFill/>
                    </a:ln>
                  </pic:spPr>
                </pic:pic>
              </a:graphicData>
            </a:graphic>
          </wp:inline>
        </w:drawing>
      </w:r>
      <w:r>
        <w:fldChar w:fldCharType="end"/>
      </w:r>
    </w:p>
    <w:p w14:paraId="4A8B3595" w14:textId="77777777" w:rsidR="00451C65" w:rsidRDefault="00451C65" w:rsidP="00451C65">
      <w:pPr>
        <w:jc w:val="center"/>
      </w:pPr>
    </w:p>
    <w:p w14:paraId="52E6A4D6" w14:textId="77777777" w:rsidR="00451C65" w:rsidRDefault="00451C65" w:rsidP="00451C65">
      <w:pPr>
        <w:jc w:val="center"/>
      </w:pPr>
    </w:p>
    <w:p w14:paraId="65E5116B" w14:textId="5CB3256C" w:rsidR="00451C65" w:rsidRPr="00451C65" w:rsidRDefault="00451C65" w:rsidP="00451C65">
      <w:pPr>
        <w:jc w:val="center"/>
        <w:rPr>
          <w:rFonts w:ascii="Avenir Book" w:hAnsi="Avenir Book"/>
          <w:b/>
          <w:bCs/>
          <w:sz w:val="32"/>
          <w:szCs w:val="32"/>
        </w:rPr>
      </w:pPr>
      <w:r w:rsidRPr="00451C65">
        <w:rPr>
          <w:rFonts w:ascii="Avenir Book" w:hAnsi="Avenir Book"/>
          <w:b/>
          <w:bCs/>
          <w:sz w:val="32"/>
          <w:szCs w:val="32"/>
        </w:rPr>
        <w:t>Introduction to Latinx Literature</w:t>
      </w:r>
      <w:r w:rsidR="00F12C45">
        <w:rPr>
          <w:rFonts w:ascii="Avenir Book" w:hAnsi="Avenir Book"/>
          <w:b/>
          <w:bCs/>
          <w:sz w:val="32"/>
          <w:szCs w:val="32"/>
        </w:rPr>
        <w:t>s</w:t>
      </w:r>
      <w:r w:rsidRPr="00451C65">
        <w:rPr>
          <w:rFonts w:ascii="Avenir Book" w:hAnsi="Avenir Book"/>
          <w:b/>
          <w:bCs/>
          <w:sz w:val="32"/>
          <w:szCs w:val="32"/>
        </w:rPr>
        <w:t xml:space="preserve"> and Culture</w:t>
      </w:r>
      <w:r w:rsidR="00F12C45">
        <w:rPr>
          <w:rFonts w:ascii="Avenir Book" w:hAnsi="Avenir Book"/>
          <w:b/>
          <w:bCs/>
          <w:sz w:val="32"/>
          <w:szCs w:val="32"/>
        </w:rPr>
        <w:t>s</w:t>
      </w:r>
      <w:r w:rsidRPr="00451C65">
        <w:rPr>
          <w:rFonts w:ascii="Avenir Book" w:hAnsi="Avenir Book"/>
          <w:b/>
          <w:bCs/>
          <w:sz w:val="32"/>
          <w:szCs w:val="32"/>
        </w:rPr>
        <w:t xml:space="preserve"> </w:t>
      </w:r>
    </w:p>
    <w:p w14:paraId="1FDA2CDC" w14:textId="77777777" w:rsidR="00451C65" w:rsidRPr="00451C65" w:rsidRDefault="00451C65" w:rsidP="00451C65">
      <w:pPr>
        <w:jc w:val="center"/>
        <w:rPr>
          <w:rFonts w:ascii="Avenir Book" w:hAnsi="Avenir Book" w:cs="Arial"/>
          <w:color w:val="000000"/>
          <w:shd w:val="clear" w:color="auto" w:fill="FFFFFF"/>
        </w:rPr>
      </w:pPr>
      <w:r w:rsidRPr="00451C65">
        <w:rPr>
          <w:rFonts w:ascii="Avenir Book" w:hAnsi="Avenir Book" w:cs="Arial"/>
          <w:color w:val="000000"/>
          <w:shd w:val="clear" w:color="auto" w:fill="FFFFFF"/>
        </w:rPr>
        <w:t>ENGLISH 4588 &amp; COMPSTD 4804</w:t>
      </w:r>
    </w:p>
    <w:p w14:paraId="0FF7B87C" w14:textId="77777777" w:rsidR="00451C65" w:rsidRPr="00451C65" w:rsidRDefault="00451C65" w:rsidP="00451C65">
      <w:pPr>
        <w:jc w:val="center"/>
        <w:rPr>
          <w:rFonts w:ascii="Avenir Book" w:hAnsi="Avenir Book" w:cs="Arial"/>
          <w:color w:val="000000"/>
          <w:shd w:val="clear" w:color="auto" w:fill="FFFFFF"/>
        </w:rPr>
      </w:pPr>
      <w:r w:rsidRPr="00451C65">
        <w:rPr>
          <w:rFonts w:ascii="Avenir Book" w:hAnsi="Avenir Book" w:cs="Arial"/>
          <w:color w:val="000000"/>
          <w:shd w:val="clear" w:color="auto" w:fill="FFFFFF"/>
        </w:rPr>
        <w:t>Spring 2024</w:t>
      </w:r>
    </w:p>
    <w:p w14:paraId="51D49ED3" w14:textId="49C54CB0" w:rsidR="00451C65" w:rsidRPr="00451C65" w:rsidRDefault="00451C65" w:rsidP="00451C65">
      <w:pPr>
        <w:jc w:val="center"/>
        <w:rPr>
          <w:rFonts w:ascii="Avenir Book" w:hAnsi="Avenir Book" w:cs="Arial"/>
          <w:color w:val="000000"/>
          <w:shd w:val="clear" w:color="auto" w:fill="FFFFFF"/>
        </w:rPr>
      </w:pPr>
      <w:proofErr w:type="spellStart"/>
      <w:r w:rsidRPr="00451C65">
        <w:rPr>
          <w:rFonts w:ascii="Avenir Book" w:hAnsi="Avenir Book" w:cs="Arial"/>
          <w:color w:val="000000"/>
          <w:shd w:val="clear" w:color="auto" w:fill="FFFFFF"/>
        </w:rPr>
        <w:t>TuTh</w:t>
      </w:r>
      <w:proofErr w:type="spellEnd"/>
      <w:r w:rsidRPr="00451C65">
        <w:rPr>
          <w:rFonts w:ascii="Avenir Book" w:hAnsi="Avenir Book" w:cs="Arial"/>
          <w:color w:val="000000"/>
          <w:shd w:val="clear" w:color="auto" w:fill="FFFFFF"/>
        </w:rPr>
        <w:t xml:space="preserve"> 9:35AM - 10:55AM</w:t>
      </w:r>
    </w:p>
    <w:p w14:paraId="64DDD31A" w14:textId="77777777" w:rsidR="00451C65" w:rsidRPr="00451C65" w:rsidRDefault="00451C65" w:rsidP="00451C65">
      <w:pPr>
        <w:jc w:val="center"/>
        <w:rPr>
          <w:rFonts w:ascii="Avenir Book" w:hAnsi="Avenir Book"/>
        </w:rPr>
      </w:pPr>
      <w:r w:rsidRPr="00451C65">
        <w:rPr>
          <w:rFonts w:ascii="Avenir Book" w:hAnsi="Avenir Book"/>
        </w:rPr>
        <w:t xml:space="preserve">Dr. Mintzi </w:t>
      </w:r>
      <w:proofErr w:type="spellStart"/>
      <w:r w:rsidRPr="00451C65">
        <w:rPr>
          <w:rFonts w:ascii="Avenir Book" w:hAnsi="Avenir Book"/>
        </w:rPr>
        <w:t>Auanda</w:t>
      </w:r>
      <w:proofErr w:type="spellEnd"/>
      <w:r w:rsidRPr="00451C65">
        <w:rPr>
          <w:rFonts w:ascii="Avenir Book" w:hAnsi="Avenir Book"/>
        </w:rPr>
        <w:t xml:space="preserve"> Martínez-Rivera</w:t>
      </w:r>
    </w:p>
    <w:p w14:paraId="2CF86D1B" w14:textId="77777777" w:rsidR="00451C65" w:rsidRPr="00451C65" w:rsidRDefault="00451C65" w:rsidP="00451C65">
      <w:pPr>
        <w:jc w:val="center"/>
        <w:rPr>
          <w:rStyle w:val="Hyperlink"/>
          <w:rFonts w:ascii="Avenir Book" w:hAnsi="Avenir Book"/>
        </w:rPr>
      </w:pPr>
      <w:r w:rsidRPr="00451C65">
        <w:rPr>
          <w:rFonts w:ascii="Avenir Book" w:hAnsi="Avenir Book"/>
        </w:rPr>
        <w:t>Contact information: martinez-rivera.2@osu.edu</w:t>
      </w:r>
    </w:p>
    <w:p w14:paraId="090666E8" w14:textId="77777777" w:rsidR="00451C65" w:rsidRPr="00451C65" w:rsidRDefault="00451C65" w:rsidP="00451C65">
      <w:pPr>
        <w:jc w:val="center"/>
        <w:rPr>
          <w:rFonts w:ascii="Avenir Book" w:hAnsi="Avenir Book"/>
        </w:rPr>
      </w:pPr>
    </w:p>
    <w:p w14:paraId="393FE09A" w14:textId="77777777" w:rsidR="00451C65" w:rsidRPr="00451C65" w:rsidRDefault="00451C65" w:rsidP="00451C65">
      <w:pPr>
        <w:jc w:val="center"/>
        <w:rPr>
          <w:rFonts w:ascii="Avenir Book" w:hAnsi="Avenir Book"/>
        </w:rPr>
      </w:pPr>
    </w:p>
    <w:p w14:paraId="6C49ED7D" w14:textId="77777777" w:rsidR="00451C65" w:rsidRPr="00451C65" w:rsidRDefault="00451C65" w:rsidP="00451C65">
      <w:pPr>
        <w:rPr>
          <w:rFonts w:ascii="Avenir Book" w:hAnsi="Avenir Book"/>
        </w:rPr>
      </w:pPr>
      <w:r w:rsidRPr="00451C65">
        <w:rPr>
          <w:rFonts w:ascii="Avenir Book" w:hAnsi="Avenir Book"/>
        </w:rPr>
        <w:t xml:space="preserve">Through the study of oral narratives (such as legends, </w:t>
      </w:r>
      <w:proofErr w:type="spellStart"/>
      <w:r w:rsidRPr="00451C65">
        <w:rPr>
          <w:rFonts w:ascii="Avenir Book" w:hAnsi="Avenir Book"/>
        </w:rPr>
        <w:t>corridos</w:t>
      </w:r>
      <w:proofErr w:type="spellEnd"/>
      <w:r w:rsidRPr="00451C65">
        <w:rPr>
          <w:rFonts w:ascii="Avenir Book" w:hAnsi="Avenir Book"/>
        </w:rPr>
        <w:t>, and wordplay), novels (including Children and YA novels), poetry, short stories, musicals, and films, this course offers a broad introduction to the study of U.S. Latinx Literature and Culture. Moving among and away from the canon, we will explore issues of race and ethnicity, citizenship and belonging, ideologies of gender and sexuality, revolution, and social movements, growing up in the U.S., among other topics, as they relate to the experience of Latinx communities living in the U.S. Through different assignments, students will have the opportunity to investigate a topic of their choice and create their own (non)creative project.</w:t>
      </w:r>
    </w:p>
    <w:p w14:paraId="048E907E" w14:textId="77777777" w:rsidR="00451C65" w:rsidRDefault="00451C65" w:rsidP="00451C65">
      <w:pPr>
        <w:jc w:val="center"/>
      </w:pPr>
    </w:p>
    <w:sectPr w:rsidR="00451C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C65"/>
    <w:rsid w:val="00451C65"/>
    <w:rsid w:val="00F12C45"/>
    <w:rsid w:val="00FE7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DF961"/>
  <w15:chartTrackingRefBased/>
  <w15:docId w15:val="{3393B39D-E5DF-0449-A285-12B4AD43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1C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Martinez-Rivera, Mintzi</dc:creator>
  <cp:keywords/>
  <dc:description/>
  <cp:lastModifiedBy>Martinez-Rivera, Mintzi</cp:lastModifiedBy>
  <cp:revision>2</cp:revision>
  <dcterms:created xsi:type="dcterms:W3CDTF">2023-11-16T16:50:00Z</dcterms:created>
  <dcterms:modified xsi:type="dcterms:W3CDTF">2023-11-16T16:58:00Z</dcterms:modified>
</cp:coreProperties>
</file>