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2F" w:rsidRDefault="00A74A76" w:rsidP="001F58A2">
      <w:pPr>
        <w:rPr>
          <w:rFonts w:ascii="Times New Roman" w:hAnsi="Times New Roman" w:cs="Times New Roman"/>
          <w:b/>
        </w:rPr>
      </w:pPr>
      <w:r>
        <w:br w:type="textWrapping" w:clear="all"/>
      </w:r>
    </w:p>
    <w:p w:rsidR="00F479CB" w:rsidRPr="001F58A2" w:rsidRDefault="00F479CB" w:rsidP="001F58A2">
      <w:pPr>
        <w:rPr>
          <w:rFonts w:ascii="Times New Roman" w:hAnsi="Times New Roman" w:cs="Times New Roman"/>
          <w:i/>
        </w:rPr>
      </w:pPr>
      <w:r w:rsidRPr="001F58A2">
        <w:rPr>
          <w:rFonts w:ascii="Times New Roman" w:hAnsi="Times New Roman" w:cs="Times New Roman"/>
          <w:b/>
        </w:rPr>
        <w:t>Frequently Asked Questions</w:t>
      </w:r>
    </w:p>
    <w:p w:rsidR="00F479CB" w:rsidRPr="00975092" w:rsidRDefault="00F479CB" w:rsidP="00F479CB">
      <w:pPr>
        <w:pStyle w:val="ListParagraph"/>
        <w:numPr>
          <w:ilvl w:val="0"/>
          <w:numId w:val="2"/>
        </w:numPr>
        <w:rPr>
          <w:b/>
          <w:i/>
        </w:rPr>
      </w:pPr>
      <w:r w:rsidRPr="00975092">
        <w:rPr>
          <w:b/>
          <w:i/>
        </w:rPr>
        <w:t>W</w:t>
      </w:r>
      <w:r w:rsidR="002508CE">
        <w:rPr>
          <w:b/>
          <w:i/>
        </w:rPr>
        <w:t>hat is the Census of Aquaculture</w:t>
      </w:r>
      <w:r w:rsidRPr="00975092">
        <w:rPr>
          <w:b/>
          <w:i/>
        </w:rPr>
        <w:t>?</w:t>
      </w:r>
    </w:p>
    <w:p w:rsidR="00F479CB" w:rsidRPr="00975092" w:rsidRDefault="00F479CB" w:rsidP="00F479CB">
      <w:pPr>
        <w:pStyle w:val="ListParagraph"/>
        <w:rPr>
          <w:b/>
          <w:i/>
        </w:rPr>
      </w:pPr>
    </w:p>
    <w:p w:rsidR="002508CE" w:rsidRPr="0019318C" w:rsidRDefault="002508CE" w:rsidP="0019318C">
      <w:pPr>
        <w:pStyle w:val="ListParagraph"/>
        <w:rPr>
          <w:rFonts w:ascii="Arial" w:hAnsi="Arial" w:cs="Arial"/>
          <w:b/>
          <w:sz w:val="22"/>
          <w:szCs w:val="22"/>
        </w:rPr>
      </w:pPr>
      <w:r>
        <w:t>The Census of Aquaculture</w:t>
      </w:r>
      <w:r w:rsidR="00F479CB" w:rsidRPr="00975092">
        <w:t xml:space="preserve"> is a </w:t>
      </w:r>
      <w:r>
        <w:t>follow-on study to the Census of A</w:t>
      </w:r>
      <w:r w:rsidR="0019318C">
        <w:t>griculture and is the only comp</w:t>
      </w:r>
      <w:r>
        <w:t>re</w:t>
      </w:r>
      <w:r w:rsidR="00E77136">
        <w:t>hensive source of information about</w:t>
      </w:r>
      <w:r>
        <w:t xml:space="preserve"> the </w:t>
      </w:r>
      <w:r w:rsidR="00E77136">
        <w:t xml:space="preserve">U.S. </w:t>
      </w:r>
      <w:r>
        <w:t>aquaculture industry</w:t>
      </w:r>
      <w:r w:rsidR="00E77136">
        <w:t>.</w:t>
      </w:r>
      <w:r>
        <w:t xml:space="preserve"> NASS will collect </w:t>
      </w:r>
      <w:r w:rsidR="0019318C">
        <w:t xml:space="preserve">detailed </w:t>
      </w:r>
      <w:r>
        <w:t xml:space="preserve">information </w:t>
      </w:r>
      <w:r w:rsidR="0019318C">
        <w:t>about</w:t>
      </w:r>
      <w:r w:rsidR="00863839">
        <w:t xml:space="preserve"> the aquaculture industry for</w:t>
      </w:r>
      <w:r w:rsidR="0019318C">
        <w:t xml:space="preserve"> 2013</w:t>
      </w:r>
      <w:r w:rsidR="00E77136">
        <w:t>.  Data to be gathered include</w:t>
      </w:r>
      <w:r w:rsidR="009566F8">
        <w:t xml:space="preserve"> production methods, </w:t>
      </w:r>
      <w:r w:rsidR="0019318C">
        <w:t xml:space="preserve">water acres and sources, production, sales, point of first sale outlets, </w:t>
      </w:r>
      <w:r w:rsidR="00D122EC">
        <w:t xml:space="preserve">and </w:t>
      </w:r>
      <w:r w:rsidR="0019318C">
        <w:t>aquaculture distribute</w:t>
      </w:r>
      <w:r w:rsidR="00D122EC">
        <w:t>d for restoration, conservation</w:t>
      </w:r>
      <w:r w:rsidR="00AF39BE">
        <w:t>, enhancement</w:t>
      </w:r>
      <w:r w:rsidR="0019318C">
        <w:t xml:space="preserve"> or recre</w:t>
      </w:r>
      <w:r w:rsidR="00D122EC">
        <w:t>ational purposes</w:t>
      </w:r>
      <w:r w:rsidR="0019318C">
        <w:t xml:space="preserve">. </w:t>
      </w:r>
    </w:p>
    <w:p w:rsidR="00F479CB" w:rsidRPr="00975092" w:rsidRDefault="00F479CB" w:rsidP="00F479CB">
      <w:pPr>
        <w:pStyle w:val="ListParagraph"/>
      </w:pPr>
    </w:p>
    <w:p w:rsidR="00F479CB" w:rsidRPr="00975092" w:rsidRDefault="0019318C" w:rsidP="00F479CB">
      <w:pPr>
        <w:pStyle w:val="ListParagraph"/>
        <w:numPr>
          <w:ilvl w:val="0"/>
          <w:numId w:val="2"/>
        </w:numPr>
        <w:rPr>
          <w:b/>
          <w:i/>
        </w:rPr>
      </w:pPr>
      <w:r>
        <w:rPr>
          <w:b/>
          <w:i/>
        </w:rPr>
        <w:t>Why is the Census of Aquaculture</w:t>
      </w:r>
      <w:r w:rsidR="00F479CB" w:rsidRPr="00975092">
        <w:rPr>
          <w:b/>
          <w:i/>
        </w:rPr>
        <w:t xml:space="preserve"> important?</w:t>
      </w:r>
    </w:p>
    <w:p w:rsidR="00F479CB" w:rsidRPr="00975092" w:rsidRDefault="00F479CB" w:rsidP="00F479CB">
      <w:pPr>
        <w:pStyle w:val="ListParagraph"/>
        <w:rPr>
          <w:b/>
          <w:i/>
        </w:rPr>
      </w:pPr>
    </w:p>
    <w:p w:rsidR="00F479CB" w:rsidRDefault="0019318C" w:rsidP="00F479CB">
      <w:pPr>
        <w:pStyle w:val="ListParagraph"/>
      </w:pPr>
      <w:r>
        <w:t>La</w:t>
      </w:r>
      <w:r w:rsidR="00D932B6">
        <w:t>st conducted for 2005</w:t>
      </w:r>
      <w:r w:rsidR="00E77136">
        <w:t>,</w:t>
      </w:r>
      <w:r>
        <w:t xml:space="preserve"> the 2013 Census of Aquaculture serves as the foundation for many decisions </w:t>
      </w:r>
      <w:r w:rsidR="00E77136">
        <w:t>about</w:t>
      </w:r>
      <w:r>
        <w:t xml:space="preserve"> the sustainability and growth of the U.S. aquaculture sector. The results will help aquaculture organizations</w:t>
      </w:r>
      <w:r w:rsidR="00E77136">
        <w:t xml:space="preserve"> and producers</w:t>
      </w:r>
      <w:r>
        <w:t xml:space="preserve"> assess the current state of this important part of the U.S. economy. </w:t>
      </w:r>
    </w:p>
    <w:p w:rsidR="00F479CB" w:rsidRPr="00975092" w:rsidRDefault="00F479CB" w:rsidP="00F479CB">
      <w:pPr>
        <w:pStyle w:val="ListParagraph"/>
      </w:pPr>
    </w:p>
    <w:p w:rsidR="00F479CB" w:rsidRPr="00975092" w:rsidRDefault="00762DB4" w:rsidP="00F479CB">
      <w:pPr>
        <w:pStyle w:val="ListParagraph"/>
        <w:numPr>
          <w:ilvl w:val="0"/>
          <w:numId w:val="2"/>
        </w:numPr>
        <w:rPr>
          <w:b/>
          <w:i/>
        </w:rPr>
      </w:pPr>
      <w:r>
        <w:rPr>
          <w:b/>
          <w:i/>
        </w:rPr>
        <w:t>Who uses Census of Aquaculture</w:t>
      </w:r>
      <w:r w:rsidR="00F479CB" w:rsidRPr="00975092">
        <w:rPr>
          <w:b/>
          <w:i/>
        </w:rPr>
        <w:t xml:space="preserve"> data?</w:t>
      </w:r>
    </w:p>
    <w:p w:rsidR="00F479CB" w:rsidRPr="00975092" w:rsidRDefault="00F479CB" w:rsidP="00F479CB">
      <w:pPr>
        <w:pStyle w:val="ListParagraph"/>
        <w:rPr>
          <w:b/>
          <w:i/>
        </w:rPr>
      </w:pPr>
    </w:p>
    <w:p w:rsidR="00F479CB" w:rsidRPr="00975092" w:rsidRDefault="00F479CB" w:rsidP="00F479CB">
      <w:pPr>
        <w:pStyle w:val="ListParagraph"/>
      </w:pPr>
      <w:r w:rsidRPr="00975092">
        <w:t>Census</w:t>
      </w:r>
      <w:r w:rsidR="00E77136">
        <w:t xml:space="preserve"> data are used by all those involved in</w:t>
      </w:r>
      <w:r w:rsidRPr="00975092">
        <w:t xml:space="preserve"> </w:t>
      </w:r>
      <w:r w:rsidR="00D176AC">
        <w:t>the aquaculture sector</w:t>
      </w:r>
      <w:r w:rsidRPr="00975092">
        <w:t xml:space="preserve"> – federal, state and local governments, agribusinesses, trade associations</w:t>
      </w:r>
      <w:r w:rsidR="00E77136">
        <w:t>, producers</w:t>
      </w:r>
      <w:r w:rsidRPr="00975092">
        <w:t xml:space="preserve"> and many others. </w:t>
      </w:r>
    </w:p>
    <w:p w:rsidR="00F479CB" w:rsidRPr="00975092" w:rsidRDefault="00D176AC" w:rsidP="00F479CB">
      <w:pPr>
        <w:pStyle w:val="ListParagraph"/>
        <w:numPr>
          <w:ilvl w:val="0"/>
          <w:numId w:val="3"/>
        </w:numPr>
        <w:rPr>
          <w:b/>
          <w:i/>
        </w:rPr>
      </w:pPr>
      <w:r>
        <w:t>Growers</w:t>
      </w:r>
      <w:r w:rsidR="00F479CB" w:rsidRPr="00975092">
        <w:t xml:space="preserve"> can use Census data to help make informed decisions about the future of their own operations</w:t>
      </w:r>
      <w:r>
        <w:t>, including whether or not to expand production</w:t>
      </w:r>
      <w:r w:rsidR="00732704">
        <w:t xml:space="preserve">, and to compare </w:t>
      </w:r>
      <w:r>
        <w:t xml:space="preserve">production volumes and pricing points with </w:t>
      </w:r>
      <w:r w:rsidR="00732704">
        <w:t>state and U.S. averages</w:t>
      </w:r>
      <w:r w:rsidR="00F479CB" w:rsidRPr="00975092">
        <w:t xml:space="preserve">. </w:t>
      </w:r>
    </w:p>
    <w:p w:rsidR="00F479CB" w:rsidRPr="00975092" w:rsidRDefault="00D176AC" w:rsidP="00F479CB">
      <w:pPr>
        <w:pStyle w:val="ListParagraph"/>
        <w:numPr>
          <w:ilvl w:val="0"/>
          <w:numId w:val="3"/>
        </w:numPr>
        <w:rPr>
          <w:b/>
          <w:i/>
        </w:rPr>
      </w:pPr>
      <w:r>
        <w:t>Aquaculture businesses and suppliers</w:t>
      </w:r>
      <w:r w:rsidR="00F479CB" w:rsidRPr="00975092">
        <w:t xml:space="preserve"> use the facts and figures to determine the locations of facilities that will serve producers</w:t>
      </w:r>
      <w:r>
        <w:t xml:space="preserve"> and plan for the production and marketing of new products</w:t>
      </w:r>
      <w:r w:rsidR="00F479CB" w:rsidRPr="00975092">
        <w:t xml:space="preserve">. </w:t>
      </w:r>
    </w:p>
    <w:p w:rsidR="00F479CB" w:rsidRPr="001F58A2" w:rsidRDefault="00F479CB" w:rsidP="00F479CB">
      <w:pPr>
        <w:pStyle w:val="ListParagraph"/>
        <w:numPr>
          <w:ilvl w:val="0"/>
          <w:numId w:val="3"/>
        </w:numPr>
        <w:rPr>
          <w:b/>
          <w:i/>
        </w:rPr>
      </w:pPr>
      <w:r w:rsidRPr="00975092">
        <w:t xml:space="preserve">Legislators use </w:t>
      </w:r>
      <w:r w:rsidR="00732704">
        <w:t xml:space="preserve">Census </w:t>
      </w:r>
      <w:r w:rsidR="00D122EC">
        <w:t xml:space="preserve">numbers </w:t>
      </w:r>
      <w:r w:rsidR="00732704">
        <w:t xml:space="preserve">when shaping </w:t>
      </w:r>
      <w:r w:rsidR="001F58A2">
        <w:t>policies and programs, and evaluating and determining government funding and resources.</w:t>
      </w:r>
    </w:p>
    <w:p w:rsidR="001F58A2" w:rsidRPr="00F479CB" w:rsidRDefault="001F58A2" w:rsidP="00F479CB">
      <w:pPr>
        <w:pStyle w:val="ListParagraph"/>
        <w:numPr>
          <w:ilvl w:val="0"/>
          <w:numId w:val="3"/>
        </w:numPr>
        <w:rPr>
          <w:b/>
          <w:i/>
        </w:rPr>
      </w:pPr>
      <w:r>
        <w:t xml:space="preserve">Extension and university representatives use the data to determine research needs and justify research funding and programs to develop new and improved methods </w:t>
      </w:r>
      <w:r w:rsidR="00E77136">
        <w:t xml:space="preserve">of </w:t>
      </w:r>
      <w:r>
        <w:t xml:space="preserve">aquaculture production and profitability. </w:t>
      </w:r>
    </w:p>
    <w:p w:rsidR="00F479CB" w:rsidRPr="00F479CB" w:rsidRDefault="00F479CB" w:rsidP="00F479CB">
      <w:pPr>
        <w:pStyle w:val="ListParagraph"/>
        <w:ind w:left="1440"/>
        <w:rPr>
          <w:b/>
          <w:i/>
        </w:rPr>
      </w:pPr>
    </w:p>
    <w:p w:rsidR="00F479CB" w:rsidRDefault="00F479CB" w:rsidP="00F479CB">
      <w:pPr>
        <w:pStyle w:val="ListParagraph"/>
        <w:numPr>
          <w:ilvl w:val="0"/>
          <w:numId w:val="2"/>
        </w:numPr>
        <w:rPr>
          <w:b/>
          <w:i/>
        </w:rPr>
      </w:pPr>
      <w:r w:rsidRPr="00975092">
        <w:rPr>
          <w:b/>
          <w:i/>
        </w:rPr>
        <w:t xml:space="preserve">How is the Census </w:t>
      </w:r>
      <w:r w:rsidR="00976BB6">
        <w:rPr>
          <w:b/>
          <w:i/>
        </w:rPr>
        <w:t xml:space="preserve">of Aquaculture </w:t>
      </w:r>
      <w:r w:rsidRPr="00975092">
        <w:rPr>
          <w:b/>
          <w:i/>
        </w:rPr>
        <w:t>conducted?</w:t>
      </w:r>
    </w:p>
    <w:p w:rsidR="00F479CB" w:rsidRPr="00975092" w:rsidRDefault="00F479CB" w:rsidP="00F479CB">
      <w:pPr>
        <w:pStyle w:val="ListParagraph"/>
        <w:rPr>
          <w:b/>
          <w:i/>
        </w:rPr>
      </w:pPr>
    </w:p>
    <w:p w:rsidR="00D26FF2" w:rsidRDefault="00F479CB" w:rsidP="00D26FF2">
      <w:pPr>
        <w:pStyle w:val="ListParagraph"/>
        <w:spacing w:after="100" w:afterAutospacing="1"/>
      </w:pPr>
      <w:r w:rsidRPr="00975092">
        <w:t xml:space="preserve">NASS will </w:t>
      </w:r>
      <w:r w:rsidR="0019318C">
        <w:t>mail questionnaires for the 2013 Census of Aquaculture</w:t>
      </w:r>
      <w:r w:rsidRPr="00975092">
        <w:t xml:space="preserve"> to </w:t>
      </w:r>
      <w:r w:rsidR="00AC454C">
        <w:t xml:space="preserve">aquaculture operations </w:t>
      </w:r>
      <w:r w:rsidR="0019318C">
        <w:t>in mid-December 2013 to collect data for the 2013</w:t>
      </w:r>
      <w:r w:rsidRPr="00975092">
        <w:t xml:space="preserve"> calendar year. Compl</w:t>
      </w:r>
      <w:r w:rsidR="0019318C">
        <w:t xml:space="preserve">eted forms are due by </w:t>
      </w:r>
      <w:r w:rsidR="0019318C" w:rsidRPr="00D34A0D">
        <w:t xml:space="preserve">January </w:t>
      </w:r>
      <w:r w:rsidR="00D34A0D" w:rsidRPr="00D34A0D">
        <w:t>15</w:t>
      </w:r>
      <w:r w:rsidR="0019318C" w:rsidRPr="00D34A0D">
        <w:t>, 2014</w:t>
      </w:r>
      <w:r w:rsidRPr="00975092">
        <w:t xml:space="preserve">. Producers can return their forms by mail or can fill out the Census online via a secure website at </w:t>
      </w:r>
      <w:hyperlink r:id="rId8" w:history="1">
        <w:r w:rsidRPr="00975092">
          <w:rPr>
            <w:rStyle w:val="Hyperlink"/>
          </w:rPr>
          <w:t>www.agcensus.usda.gov</w:t>
        </w:r>
      </w:hyperlink>
      <w:r w:rsidRPr="00975092">
        <w:t xml:space="preserve">. </w:t>
      </w:r>
    </w:p>
    <w:p w:rsidR="00697EF6" w:rsidRDefault="00697EF6" w:rsidP="00D26FF2">
      <w:pPr>
        <w:pStyle w:val="ListParagraph"/>
        <w:spacing w:after="100" w:afterAutospacing="1"/>
      </w:pPr>
    </w:p>
    <w:p w:rsidR="00697EF6" w:rsidRPr="00975092" w:rsidRDefault="00697EF6" w:rsidP="00697EF6">
      <w:pPr>
        <w:pStyle w:val="ListParagraph"/>
        <w:numPr>
          <w:ilvl w:val="0"/>
          <w:numId w:val="2"/>
        </w:numPr>
        <w:rPr>
          <w:b/>
          <w:i/>
        </w:rPr>
      </w:pPr>
      <w:r w:rsidRPr="00975092">
        <w:rPr>
          <w:b/>
          <w:i/>
        </w:rPr>
        <w:t>Must I resp</w:t>
      </w:r>
      <w:r>
        <w:rPr>
          <w:b/>
          <w:i/>
        </w:rPr>
        <w:t>ond to the Census of Aquaculture</w:t>
      </w:r>
      <w:r w:rsidRPr="00975092">
        <w:rPr>
          <w:b/>
          <w:i/>
        </w:rPr>
        <w:t>?</w:t>
      </w:r>
    </w:p>
    <w:p w:rsidR="00697EF6" w:rsidRPr="00975092" w:rsidRDefault="00697EF6" w:rsidP="00697EF6">
      <w:pPr>
        <w:pStyle w:val="ListParagraph"/>
        <w:rPr>
          <w:b/>
          <w:i/>
        </w:rPr>
      </w:pPr>
    </w:p>
    <w:p w:rsidR="00697EF6" w:rsidRPr="00975092" w:rsidRDefault="00697EF6" w:rsidP="00697EF6">
      <w:pPr>
        <w:pStyle w:val="ListParagraph"/>
      </w:pPr>
      <w:r w:rsidRPr="00975092">
        <w:t xml:space="preserve">Yes. </w:t>
      </w:r>
      <w:r>
        <w:t xml:space="preserve">The Census of Aquaculture is part of the Census of Agriculture Program which is required by </w:t>
      </w:r>
      <w:r w:rsidRPr="00975092">
        <w:t>United State</w:t>
      </w:r>
      <w:r>
        <w:t>s law (Title 7, U.S. Code). A</w:t>
      </w:r>
      <w:r w:rsidRPr="00975092">
        <w:t xml:space="preserve">ll those who receive a Census report form </w:t>
      </w:r>
      <w:r>
        <w:t xml:space="preserve">are required </w:t>
      </w:r>
      <w:r w:rsidRPr="00975092">
        <w:t>to respond even if they did not</w:t>
      </w:r>
      <w:r>
        <w:t xml:space="preserve"> operate a farm in 2013</w:t>
      </w:r>
      <w:r w:rsidRPr="00975092">
        <w:t>.</w:t>
      </w:r>
    </w:p>
    <w:p w:rsidR="00697EF6" w:rsidRDefault="00697EF6" w:rsidP="00D26FF2">
      <w:pPr>
        <w:pStyle w:val="ListParagraph"/>
        <w:spacing w:after="100" w:afterAutospacing="1"/>
      </w:pPr>
    </w:p>
    <w:p w:rsidR="00697EF6" w:rsidRDefault="00697EF6" w:rsidP="00D26FF2">
      <w:pPr>
        <w:pStyle w:val="ListParagraph"/>
        <w:spacing w:after="100" w:afterAutospacing="1"/>
      </w:pPr>
    </w:p>
    <w:p w:rsidR="00697EF6" w:rsidRDefault="00697EF6" w:rsidP="00D26FF2">
      <w:pPr>
        <w:pStyle w:val="ListParagraph"/>
        <w:spacing w:after="100" w:afterAutospacing="1"/>
      </w:pPr>
    </w:p>
    <w:p w:rsidR="00976BB6" w:rsidRDefault="00976BB6" w:rsidP="00D26FF2">
      <w:pPr>
        <w:pStyle w:val="ListParagraph"/>
        <w:spacing w:after="100" w:afterAutospacing="1"/>
      </w:pPr>
    </w:p>
    <w:p w:rsidR="00976BB6" w:rsidRPr="00976BB6" w:rsidRDefault="00976BB6" w:rsidP="00976BB6">
      <w:pPr>
        <w:pStyle w:val="ListParagraph"/>
        <w:numPr>
          <w:ilvl w:val="0"/>
          <w:numId w:val="2"/>
        </w:numPr>
        <w:spacing w:after="100" w:afterAutospacing="1"/>
      </w:pPr>
      <w:r w:rsidRPr="00976BB6">
        <w:rPr>
          <w:b/>
          <w:i/>
        </w:rPr>
        <w:t>Why must I complete another Census after just completing</w:t>
      </w:r>
      <w:r>
        <w:rPr>
          <w:b/>
          <w:i/>
        </w:rPr>
        <w:t xml:space="preserve"> the Census of Agriculture?</w:t>
      </w:r>
    </w:p>
    <w:p w:rsidR="00976BB6" w:rsidRDefault="00976BB6" w:rsidP="00976BB6">
      <w:pPr>
        <w:pStyle w:val="ListParagraph"/>
        <w:spacing w:after="100" w:afterAutospacing="1"/>
      </w:pPr>
    </w:p>
    <w:p w:rsidR="00D26FF2" w:rsidRDefault="00976BB6" w:rsidP="00762DB4">
      <w:pPr>
        <w:pStyle w:val="ListParagraph"/>
        <w:spacing w:after="100" w:afterAutospacing="1"/>
      </w:pPr>
      <w:r>
        <w:t>NASS is committed to providing timely, accurate and useful statistics in service to U.S. agriculture. A survey specific to aquaculture</w:t>
      </w:r>
      <w:r w:rsidR="00697EF6">
        <w:t xml:space="preserve"> will </w:t>
      </w:r>
      <w:r>
        <w:t xml:space="preserve">further the accuracy and depth of knowledge about the nation’s </w:t>
      </w:r>
      <w:r w:rsidR="00762DB4">
        <w:t>aquaculture industry</w:t>
      </w:r>
      <w:r>
        <w:t xml:space="preserve">. </w:t>
      </w:r>
      <w:r w:rsidR="00762DB4">
        <w:t>As a result, your response</w:t>
      </w:r>
      <w:r w:rsidR="00762DB4" w:rsidRPr="00762DB4">
        <w:t xml:space="preserve"> will help ensure that policymakers and industry officials have reliable information to advocate for the needs of </w:t>
      </w:r>
      <w:r w:rsidR="00762DB4">
        <w:t xml:space="preserve">the U.S. aquaculture industry. </w:t>
      </w:r>
    </w:p>
    <w:p w:rsidR="000A3C37" w:rsidRDefault="000A3C37" w:rsidP="000A3C37">
      <w:pPr>
        <w:pStyle w:val="ListParagraph"/>
        <w:spacing w:before="100" w:beforeAutospacing="1"/>
        <w:rPr>
          <w:b/>
          <w:i/>
        </w:rPr>
      </w:pPr>
    </w:p>
    <w:p w:rsidR="00F479CB" w:rsidRPr="00975092" w:rsidRDefault="00F479CB" w:rsidP="00D26FF2">
      <w:pPr>
        <w:pStyle w:val="ListParagraph"/>
        <w:numPr>
          <w:ilvl w:val="0"/>
          <w:numId w:val="2"/>
        </w:numPr>
        <w:spacing w:before="100" w:beforeAutospacing="1"/>
        <w:rPr>
          <w:b/>
          <w:i/>
        </w:rPr>
      </w:pPr>
      <w:r w:rsidRPr="00975092">
        <w:rPr>
          <w:b/>
          <w:i/>
        </w:rPr>
        <w:t>Is the information an individual provides kept confidential?</w:t>
      </w:r>
    </w:p>
    <w:p w:rsidR="00F479CB" w:rsidRPr="00975092" w:rsidRDefault="00F479CB" w:rsidP="00F479CB">
      <w:pPr>
        <w:pStyle w:val="ListParagraph"/>
        <w:rPr>
          <w:b/>
          <w:i/>
        </w:rPr>
      </w:pPr>
    </w:p>
    <w:p w:rsidR="00F479CB" w:rsidRDefault="00F479CB" w:rsidP="00F479CB">
      <w:pPr>
        <w:pStyle w:val="ListParagraph"/>
      </w:pPr>
      <w:r w:rsidRPr="00975092">
        <w:t xml:space="preserve">Yes. Respondents are guaranteed by law (Title 7, U.S. Code, and CIPSEA, Public Law 107-347) that their individual information will be kept confidential. NASS publishes data only in tabulated totals. The report cannot be used for purposes of taxation, investigation or regulation. The privacy of individual Census records is also protected from disclosure through the Freedom of Information Act. </w:t>
      </w:r>
    </w:p>
    <w:p w:rsidR="00F479CB" w:rsidRPr="00975092" w:rsidRDefault="00F479CB" w:rsidP="00F479CB">
      <w:pPr>
        <w:pStyle w:val="ListParagraph"/>
        <w:ind w:left="1440"/>
      </w:pPr>
    </w:p>
    <w:p w:rsidR="00F479CB" w:rsidRPr="00975092" w:rsidRDefault="00F479CB" w:rsidP="00F479CB">
      <w:pPr>
        <w:pStyle w:val="ListParagraph"/>
        <w:numPr>
          <w:ilvl w:val="0"/>
          <w:numId w:val="2"/>
        </w:numPr>
        <w:rPr>
          <w:b/>
          <w:i/>
        </w:rPr>
      </w:pPr>
      <w:r w:rsidRPr="00975092">
        <w:rPr>
          <w:b/>
          <w:i/>
        </w:rPr>
        <w:t>What if I only have a s</w:t>
      </w:r>
      <w:r w:rsidR="00697EF6">
        <w:rPr>
          <w:b/>
          <w:i/>
        </w:rPr>
        <w:t>mall operation</w:t>
      </w:r>
      <w:r w:rsidRPr="00975092">
        <w:rPr>
          <w:b/>
          <w:i/>
        </w:rPr>
        <w:t>, do I have to fill out a Census form?</w:t>
      </w:r>
    </w:p>
    <w:p w:rsidR="00F479CB" w:rsidRPr="00975092" w:rsidRDefault="00F479CB" w:rsidP="00F479CB">
      <w:pPr>
        <w:pStyle w:val="ListParagraph"/>
        <w:rPr>
          <w:b/>
          <w:i/>
        </w:rPr>
      </w:pPr>
    </w:p>
    <w:p w:rsidR="00F479CB" w:rsidRPr="00975092" w:rsidRDefault="00AC454C" w:rsidP="00F479CB">
      <w:pPr>
        <w:pStyle w:val="ListParagraph"/>
      </w:pPr>
      <w:r>
        <w:t>The Census of Aquaculture</w:t>
      </w:r>
      <w:r w:rsidR="00F479CB" w:rsidRPr="00975092">
        <w:t xml:space="preserve"> is the responsibility of </w:t>
      </w:r>
      <w:r w:rsidR="00F479CB" w:rsidRPr="00975092">
        <w:rPr>
          <w:i/>
        </w:rPr>
        <w:t>every</w:t>
      </w:r>
      <w:r>
        <w:t xml:space="preserve"> </w:t>
      </w:r>
      <w:r w:rsidR="00697EF6">
        <w:t>grower</w:t>
      </w:r>
      <w:r w:rsidR="00F479CB" w:rsidRPr="00975092">
        <w:t>,</w:t>
      </w:r>
      <w:r>
        <w:t xml:space="preserve"> regardless of the size </w:t>
      </w:r>
      <w:r w:rsidR="00F479CB" w:rsidRPr="00975092">
        <w:t>of operation. For Census purpose</w:t>
      </w:r>
      <w:r>
        <w:t xml:space="preserve">s, an aquaculture operation is </w:t>
      </w:r>
      <w:r w:rsidR="00F479CB" w:rsidRPr="00975092">
        <w:t>any place from whic</w:t>
      </w:r>
      <w:r>
        <w:t>h $1,000 or more of aquaculture</w:t>
      </w:r>
      <w:r w:rsidR="00F479CB" w:rsidRPr="00975092">
        <w:t xml:space="preserve"> products were produced and </w:t>
      </w:r>
      <w:r>
        <w:t xml:space="preserve">either </w:t>
      </w:r>
      <w:r w:rsidR="00F479CB" w:rsidRPr="00975092">
        <w:t>sold</w:t>
      </w:r>
      <w:r>
        <w:t xml:space="preserve"> or dist</w:t>
      </w:r>
      <w:r w:rsidR="00697EF6">
        <w:t>ributed during the C</w:t>
      </w:r>
      <w:r>
        <w:t>ensus year. In addition to operations with sales of $1,000 or more, operations that produced</w:t>
      </w:r>
      <w:r w:rsidR="00697EF6">
        <w:t xml:space="preserve"> an estimated value of $1,000 or</w:t>
      </w:r>
      <w:r>
        <w:t xml:space="preserve"> more of aquaculture products and released or distributed their production for purposes of restoration, conservat</w:t>
      </w:r>
      <w:r w:rsidR="00697EF6">
        <w:t>ion, enhancement</w:t>
      </w:r>
      <w:r w:rsidR="00976BB6">
        <w:t xml:space="preserve"> or recreation are also</w:t>
      </w:r>
      <w:r w:rsidR="00E77136">
        <w:t xml:space="preserve"> included in the Census. O</w:t>
      </w:r>
      <w:r w:rsidR="00976BB6">
        <w:t>perations that qualify based on production withou</w:t>
      </w:r>
      <w:r w:rsidR="00697EF6">
        <w:t>t sales include federal, state</w:t>
      </w:r>
      <w:r w:rsidR="00976BB6">
        <w:t xml:space="preserve"> and tribal hatcheries. </w:t>
      </w:r>
    </w:p>
    <w:p w:rsidR="00F479CB" w:rsidRPr="00975092" w:rsidRDefault="00F479CB" w:rsidP="00F479CB">
      <w:pPr>
        <w:pStyle w:val="ListParagraph"/>
        <w:ind w:left="1440"/>
      </w:pPr>
    </w:p>
    <w:p w:rsidR="00F479CB" w:rsidRPr="00975092" w:rsidRDefault="00697EF6" w:rsidP="00F479CB">
      <w:pPr>
        <w:pStyle w:val="ListParagraph"/>
        <w:numPr>
          <w:ilvl w:val="0"/>
          <w:numId w:val="2"/>
        </w:numPr>
        <w:rPr>
          <w:b/>
          <w:i/>
        </w:rPr>
      </w:pPr>
      <w:r>
        <w:rPr>
          <w:b/>
          <w:i/>
        </w:rPr>
        <w:t xml:space="preserve">What if </w:t>
      </w:r>
      <w:r w:rsidR="0019318C">
        <w:rPr>
          <w:b/>
          <w:i/>
        </w:rPr>
        <w:t>I lost my Census of Aquaculture</w:t>
      </w:r>
      <w:r w:rsidR="00F479CB" w:rsidRPr="00975092">
        <w:rPr>
          <w:b/>
          <w:i/>
        </w:rPr>
        <w:t xml:space="preserve"> form?</w:t>
      </w:r>
    </w:p>
    <w:p w:rsidR="00F479CB" w:rsidRPr="00975092" w:rsidRDefault="00F479CB" w:rsidP="00F479CB">
      <w:pPr>
        <w:pStyle w:val="ListParagraph"/>
        <w:rPr>
          <w:b/>
          <w:i/>
        </w:rPr>
      </w:pPr>
    </w:p>
    <w:p w:rsidR="00F479CB" w:rsidRPr="00975092" w:rsidRDefault="00F479CB" w:rsidP="00F479CB">
      <w:pPr>
        <w:pStyle w:val="ListParagraph"/>
      </w:pPr>
      <w:r w:rsidRPr="00975092">
        <w:t xml:space="preserve">If you need more information, or need help completing your Census form, call toll-free (888) 424-7828 or visit </w:t>
      </w:r>
      <w:hyperlink r:id="rId9" w:history="1">
        <w:r w:rsidRPr="00975092">
          <w:rPr>
            <w:rStyle w:val="Hyperlink"/>
          </w:rPr>
          <w:t>www.agcensus.usda.gov</w:t>
        </w:r>
      </w:hyperlink>
      <w:r w:rsidRPr="00975092">
        <w:t>.</w:t>
      </w:r>
    </w:p>
    <w:p w:rsidR="00F479CB" w:rsidRPr="00975092" w:rsidRDefault="00F479CB" w:rsidP="00F479CB">
      <w:pPr>
        <w:pStyle w:val="ListParagraph"/>
        <w:ind w:left="1440"/>
      </w:pPr>
    </w:p>
    <w:p w:rsidR="00F479CB" w:rsidRPr="00975092" w:rsidRDefault="0019318C" w:rsidP="00F479CB">
      <w:pPr>
        <w:pStyle w:val="ListParagraph"/>
        <w:numPr>
          <w:ilvl w:val="0"/>
          <w:numId w:val="2"/>
        </w:numPr>
        <w:rPr>
          <w:b/>
          <w:i/>
        </w:rPr>
      </w:pPr>
      <w:r>
        <w:rPr>
          <w:b/>
          <w:i/>
        </w:rPr>
        <w:t>When will 2013</w:t>
      </w:r>
      <w:r w:rsidR="00F479CB" w:rsidRPr="00975092">
        <w:rPr>
          <w:b/>
          <w:i/>
        </w:rPr>
        <w:t xml:space="preserve"> Census </w:t>
      </w:r>
      <w:r>
        <w:rPr>
          <w:b/>
          <w:i/>
        </w:rPr>
        <w:t xml:space="preserve">of Aquaculture </w:t>
      </w:r>
      <w:r w:rsidR="00F479CB" w:rsidRPr="00975092">
        <w:rPr>
          <w:b/>
          <w:i/>
        </w:rPr>
        <w:t>results be released?</w:t>
      </w:r>
    </w:p>
    <w:p w:rsidR="00F479CB" w:rsidRPr="00975092" w:rsidRDefault="00F479CB" w:rsidP="00F479CB">
      <w:pPr>
        <w:pStyle w:val="ListParagraph"/>
        <w:rPr>
          <w:b/>
          <w:i/>
        </w:rPr>
      </w:pPr>
    </w:p>
    <w:p w:rsidR="00F479CB" w:rsidRDefault="00863839" w:rsidP="00F479CB">
      <w:pPr>
        <w:pStyle w:val="ListParagraph"/>
      </w:pPr>
      <w:r>
        <w:t xml:space="preserve">NASS is scheduled to </w:t>
      </w:r>
      <w:r w:rsidR="00F479CB" w:rsidRPr="00975092">
        <w:t xml:space="preserve">release </w:t>
      </w:r>
      <w:r>
        <w:t xml:space="preserve">the results of the </w:t>
      </w:r>
      <w:r w:rsidR="00F479CB" w:rsidRPr="00975092">
        <w:t xml:space="preserve">Census </w:t>
      </w:r>
      <w:r w:rsidR="0019318C">
        <w:t xml:space="preserve">of Aquaculture </w:t>
      </w:r>
      <w:r w:rsidR="00F479CB" w:rsidRPr="00975092">
        <w:t>d</w:t>
      </w:r>
      <w:r>
        <w:t xml:space="preserve">ata </w:t>
      </w:r>
      <w:r w:rsidR="0019318C">
        <w:t>in October</w:t>
      </w:r>
      <w:r w:rsidR="00F479CB" w:rsidRPr="00975092">
        <w:t xml:space="preserve"> 2014. </w:t>
      </w:r>
    </w:p>
    <w:p w:rsidR="00F479CB" w:rsidRPr="00975092" w:rsidRDefault="00F479CB" w:rsidP="00F479CB">
      <w:pPr>
        <w:pStyle w:val="ListParagraph"/>
      </w:pPr>
      <w:bookmarkStart w:id="0" w:name="_GoBack"/>
      <w:bookmarkEnd w:id="0"/>
    </w:p>
    <w:p w:rsidR="00F479CB" w:rsidRPr="00975092" w:rsidRDefault="00F479CB" w:rsidP="00F479CB">
      <w:pPr>
        <w:pStyle w:val="ListParagraph"/>
        <w:numPr>
          <w:ilvl w:val="0"/>
          <w:numId w:val="2"/>
        </w:numPr>
        <w:rPr>
          <w:b/>
          <w:i/>
        </w:rPr>
      </w:pPr>
      <w:r w:rsidRPr="00975092">
        <w:rPr>
          <w:b/>
          <w:i/>
        </w:rPr>
        <w:t>Where</w:t>
      </w:r>
      <w:r w:rsidR="00BA5360">
        <w:rPr>
          <w:b/>
          <w:i/>
        </w:rPr>
        <w:t xml:space="preserve"> can I find Census of Aquaculture</w:t>
      </w:r>
      <w:r w:rsidRPr="00975092">
        <w:rPr>
          <w:b/>
          <w:i/>
        </w:rPr>
        <w:t xml:space="preserve"> data?</w:t>
      </w:r>
    </w:p>
    <w:p w:rsidR="00F479CB" w:rsidRPr="00975092" w:rsidRDefault="00F479CB" w:rsidP="00F479CB">
      <w:pPr>
        <w:pStyle w:val="ListParagraph"/>
        <w:rPr>
          <w:b/>
          <w:i/>
        </w:rPr>
      </w:pPr>
    </w:p>
    <w:p w:rsidR="006C051F" w:rsidRPr="00DC2A8D" w:rsidRDefault="00BA5360" w:rsidP="00DC2A8D">
      <w:pPr>
        <w:pStyle w:val="ListParagraph"/>
        <w:rPr>
          <w:b/>
          <w:i/>
        </w:rPr>
      </w:pPr>
      <w:r>
        <w:t>Census of Aquaculture</w:t>
      </w:r>
      <w:r w:rsidR="00F479CB" w:rsidRPr="00975092">
        <w:t xml:space="preserve"> data is available through the local NASS field office in your area and online at </w:t>
      </w:r>
      <w:hyperlink r:id="rId10" w:history="1">
        <w:r w:rsidR="00F479CB" w:rsidRPr="00975092">
          <w:rPr>
            <w:rStyle w:val="Hyperlink"/>
          </w:rPr>
          <w:t>www.nass.usda.gov</w:t>
        </w:r>
      </w:hyperlink>
      <w:r w:rsidR="00F479CB" w:rsidRPr="00975092">
        <w:t xml:space="preserve"> or </w:t>
      </w:r>
      <w:hyperlink r:id="rId11" w:history="1">
        <w:r w:rsidR="00F479CB" w:rsidRPr="00975092">
          <w:rPr>
            <w:rStyle w:val="Hyperlink"/>
          </w:rPr>
          <w:t>www.agcensus.usda.gov</w:t>
        </w:r>
      </w:hyperlink>
      <w:r w:rsidR="00F479CB" w:rsidRPr="00975092">
        <w:t>. For additional informat</w:t>
      </w:r>
      <w:r w:rsidR="00976BB6">
        <w:t>ion on the Census of Aquaculture</w:t>
      </w:r>
      <w:r w:rsidR="00F479CB" w:rsidRPr="00975092">
        <w:t xml:space="preserve"> and other NASS </w:t>
      </w:r>
      <w:r w:rsidR="00697EF6">
        <w:t xml:space="preserve">census and </w:t>
      </w:r>
      <w:r w:rsidR="00F479CB" w:rsidRPr="00975092">
        <w:t xml:space="preserve">surveys, call the Agricultural Statistics Hotline at (800) 727-9540. </w:t>
      </w:r>
    </w:p>
    <w:p w:rsidR="002508CE" w:rsidRPr="002508CE" w:rsidRDefault="002508CE" w:rsidP="002508CE">
      <w:pPr>
        <w:autoSpaceDE w:val="0"/>
        <w:autoSpaceDN w:val="0"/>
        <w:adjustRightInd w:val="0"/>
        <w:spacing w:after="0"/>
        <w:rPr>
          <w:rFonts w:ascii="Arial" w:eastAsia="Times New Roman" w:hAnsi="Arial" w:cs="Arial"/>
          <w:b/>
          <w:sz w:val="22"/>
          <w:szCs w:val="22"/>
          <w:lang w:eastAsia="en-US"/>
        </w:rPr>
      </w:pPr>
    </w:p>
    <w:p w:rsidR="002508CE" w:rsidRPr="002508CE" w:rsidRDefault="002508CE" w:rsidP="002508CE">
      <w:pPr>
        <w:autoSpaceDE w:val="0"/>
        <w:autoSpaceDN w:val="0"/>
        <w:adjustRightInd w:val="0"/>
        <w:spacing w:after="0"/>
        <w:rPr>
          <w:rFonts w:ascii="Arial" w:eastAsia="Times New Roman" w:hAnsi="Arial" w:cs="Arial"/>
          <w:b/>
          <w:sz w:val="22"/>
          <w:szCs w:val="22"/>
          <w:lang w:eastAsia="en-US"/>
        </w:rPr>
      </w:pPr>
    </w:p>
    <w:p w:rsidR="002508CE" w:rsidRPr="00A74A76" w:rsidRDefault="002508CE" w:rsidP="006C051F">
      <w:pPr>
        <w:rPr>
          <w:rFonts w:ascii="Times New Roman" w:hAnsi="Times New Roman" w:cs="Times New Roman"/>
        </w:rPr>
      </w:pPr>
    </w:p>
    <w:sectPr w:rsidR="002508CE" w:rsidRPr="00A74A76" w:rsidSect="00D26FF2">
      <w:headerReference w:type="default" r:id="rId12"/>
      <w:pgSz w:w="12240" w:h="15840"/>
      <w:pgMar w:top="1440" w:right="1440"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8C" w:rsidRDefault="0019318C" w:rsidP="00A74A76">
      <w:pPr>
        <w:spacing w:after="0"/>
      </w:pPr>
      <w:r>
        <w:separator/>
      </w:r>
    </w:p>
  </w:endnote>
  <w:endnote w:type="continuationSeparator" w:id="0">
    <w:p w:rsidR="0019318C" w:rsidRDefault="0019318C" w:rsidP="00A74A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8C" w:rsidRDefault="0019318C" w:rsidP="00A74A76">
      <w:pPr>
        <w:spacing w:after="0"/>
      </w:pPr>
      <w:r>
        <w:separator/>
      </w:r>
    </w:p>
  </w:footnote>
  <w:footnote w:type="continuationSeparator" w:id="0">
    <w:p w:rsidR="0019318C" w:rsidRDefault="0019318C" w:rsidP="00A74A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8C" w:rsidRDefault="0019318C">
    <w:pPr>
      <w:pStyle w:val="Header"/>
    </w:pPr>
    <w:r>
      <w:rPr>
        <w:rFonts w:ascii="Arial" w:hAnsi="Arial" w:cs="Arial"/>
        <w:noProof/>
        <w:sz w:val="18"/>
        <w:lang w:eastAsia="en-US"/>
      </w:rPr>
      <w:drawing>
        <wp:inline distT="0" distB="0" distL="0" distR="0">
          <wp:extent cx="1781175" cy="572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_Logo_No_Ta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9522" cy="571989"/>
                  </a:xfrm>
                  <a:prstGeom prst="rect">
                    <a:avLst/>
                  </a:prstGeom>
                </pic:spPr>
              </pic:pic>
            </a:graphicData>
          </a:graphic>
        </wp:inline>
      </w:drawing>
    </w:r>
    <w:r>
      <w:tab/>
    </w:r>
    <w:r w:rsidR="001F58A2">
      <w:rPr>
        <w:rFonts w:ascii="Times New Roman" w:hAnsi="Times New Roman" w:cs="Times New Roman"/>
      </w:rPr>
      <w:tab/>
      <w:t xml:space="preserve">   </w:t>
    </w:r>
    <w:r w:rsidR="001F58A2" w:rsidRPr="001F58A2">
      <w:rPr>
        <w:rFonts w:ascii="Times New Roman" w:hAnsi="Times New Roman" w:cs="Times New Roman"/>
        <w:b/>
        <w:sz w:val="36"/>
        <w:szCs w:val="36"/>
      </w:rPr>
      <w:t>2013 Census of Aquaculture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18C3"/>
    <w:multiLevelType w:val="hybridMultilevel"/>
    <w:tmpl w:val="5834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23674"/>
    <w:multiLevelType w:val="hybridMultilevel"/>
    <w:tmpl w:val="4D809E20"/>
    <w:lvl w:ilvl="0" w:tplc="D6724B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406EFE"/>
    <w:multiLevelType w:val="hybridMultilevel"/>
    <w:tmpl w:val="36584D5E"/>
    <w:lvl w:ilvl="0" w:tplc="0409000B">
      <w:start w:val="1"/>
      <w:numFmt w:val="bullet"/>
      <w:lvlText w:val=""/>
      <w:lvlJc w:val="left"/>
      <w:pPr>
        <w:ind w:left="1440" w:hanging="360"/>
      </w:pPr>
      <w:rPr>
        <w:rFonts w:ascii="Wingdings" w:hAnsi="Wingding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82673"/>
    <w:rsid w:val="00001DE9"/>
    <w:rsid w:val="000139A1"/>
    <w:rsid w:val="000A3C37"/>
    <w:rsid w:val="001567EF"/>
    <w:rsid w:val="0019318C"/>
    <w:rsid w:val="001F28C8"/>
    <w:rsid w:val="001F58A2"/>
    <w:rsid w:val="001F598E"/>
    <w:rsid w:val="002508CE"/>
    <w:rsid w:val="0029124C"/>
    <w:rsid w:val="002C63CE"/>
    <w:rsid w:val="003126E1"/>
    <w:rsid w:val="003731C6"/>
    <w:rsid w:val="00382855"/>
    <w:rsid w:val="003C7663"/>
    <w:rsid w:val="003D2806"/>
    <w:rsid w:val="003E1391"/>
    <w:rsid w:val="00424CD0"/>
    <w:rsid w:val="00476B18"/>
    <w:rsid w:val="004D0EFE"/>
    <w:rsid w:val="005211AF"/>
    <w:rsid w:val="00533361"/>
    <w:rsid w:val="00545FF5"/>
    <w:rsid w:val="00566B1C"/>
    <w:rsid w:val="005C2923"/>
    <w:rsid w:val="005C4550"/>
    <w:rsid w:val="005D7FB7"/>
    <w:rsid w:val="005E5AD5"/>
    <w:rsid w:val="00674D68"/>
    <w:rsid w:val="00685EB8"/>
    <w:rsid w:val="00697EF6"/>
    <w:rsid w:val="006C051F"/>
    <w:rsid w:val="00721D2D"/>
    <w:rsid w:val="0073042A"/>
    <w:rsid w:val="00732704"/>
    <w:rsid w:val="00762DB4"/>
    <w:rsid w:val="007720FB"/>
    <w:rsid w:val="007C12BE"/>
    <w:rsid w:val="00863839"/>
    <w:rsid w:val="00865682"/>
    <w:rsid w:val="00893FF4"/>
    <w:rsid w:val="009566F8"/>
    <w:rsid w:val="00976BB6"/>
    <w:rsid w:val="009B5149"/>
    <w:rsid w:val="009E2272"/>
    <w:rsid w:val="00A0000F"/>
    <w:rsid w:val="00A1701D"/>
    <w:rsid w:val="00A5102F"/>
    <w:rsid w:val="00A51D82"/>
    <w:rsid w:val="00A74A76"/>
    <w:rsid w:val="00AB3ED9"/>
    <w:rsid w:val="00AC454C"/>
    <w:rsid w:val="00AF39BE"/>
    <w:rsid w:val="00B06E18"/>
    <w:rsid w:val="00B21010"/>
    <w:rsid w:val="00B343C6"/>
    <w:rsid w:val="00B768E4"/>
    <w:rsid w:val="00B82673"/>
    <w:rsid w:val="00BA5360"/>
    <w:rsid w:val="00C03944"/>
    <w:rsid w:val="00C076FA"/>
    <w:rsid w:val="00C32470"/>
    <w:rsid w:val="00CE2DAC"/>
    <w:rsid w:val="00CE6EA9"/>
    <w:rsid w:val="00D11282"/>
    <w:rsid w:val="00D122EC"/>
    <w:rsid w:val="00D176AC"/>
    <w:rsid w:val="00D26FF2"/>
    <w:rsid w:val="00D34A0D"/>
    <w:rsid w:val="00D932B6"/>
    <w:rsid w:val="00DC2A8D"/>
    <w:rsid w:val="00E06FCB"/>
    <w:rsid w:val="00E42D6D"/>
    <w:rsid w:val="00E63FC1"/>
    <w:rsid w:val="00E77136"/>
    <w:rsid w:val="00EB0F30"/>
    <w:rsid w:val="00EE3846"/>
    <w:rsid w:val="00EE5A33"/>
    <w:rsid w:val="00F25FE0"/>
    <w:rsid w:val="00F4005F"/>
    <w:rsid w:val="00F479CB"/>
    <w:rsid w:val="00F73ED7"/>
    <w:rsid w:val="00F95A1E"/>
    <w:rsid w:val="00F972E8"/>
    <w:rsid w:val="00FA5E55"/>
    <w:rsid w:val="00FD0684"/>
    <w:rsid w:val="00FD1982"/>
    <w:rsid w:val="00FD3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73"/>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673"/>
    <w:rPr>
      <w:color w:val="0000FF" w:themeColor="hyperlink"/>
      <w:u w:val="single"/>
    </w:rPr>
  </w:style>
  <w:style w:type="character" w:styleId="FollowedHyperlink">
    <w:name w:val="FollowedHyperlink"/>
    <w:basedOn w:val="DefaultParagraphFont"/>
    <w:uiPriority w:val="99"/>
    <w:semiHidden/>
    <w:unhideWhenUsed/>
    <w:rsid w:val="004D0EFE"/>
    <w:rPr>
      <w:color w:val="800080" w:themeColor="followedHyperlink"/>
      <w:u w:val="single"/>
    </w:rPr>
  </w:style>
  <w:style w:type="character" w:styleId="CommentReference">
    <w:name w:val="annotation reference"/>
    <w:basedOn w:val="DefaultParagraphFont"/>
    <w:uiPriority w:val="99"/>
    <w:semiHidden/>
    <w:unhideWhenUsed/>
    <w:rsid w:val="002C63CE"/>
    <w:rPr>
      <w:sz w:val="16"/>
      <w:szCs w:val="16"/>
    </w:rPr>
  </w:style>
  <w:style w:type="paragraph" w:styleId="CommentText">
    <w:name w:val="annotation text"/>
    <w:basedOn w:val="Normal"/>
    <w:link w:val="CommentTextChar"/>
    <w:uiPriority w:val="99"/>
    <w:semiHidden/>
    <w:unhideWhenUsed/>
    <w:rsid w:val="002C63CE"/>
    <w:rPr>
      <w:sz w:val="20"/>
      <w:szCs w:val="20"/>
    </w:rPr>
  </w:style>
  <w:style w:type="character" w:customStyle="1" w:styleId="CommentTextChar">
    <w:name w:val="Comment Text Char"/>
    <w:basedOn w:val="DefaultParagraphFont"/>
    <w:link w:val="CommentText"/>
    <w:uiPriority w:val="99"/>
    <w:semiHidden/>
    <w:rsid w:val="002C63CE"/>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2C63CE"/>
    <w:rPr>
      <w:b/>
      <w:bCs/>
    </w:rPr>
  </w:style>
  <w:style w:type="character" w:customStyle="1" w:styleId="CommentSubjectChar">
    <w:name w:val="Comment Subject Char"/>
    <w:basedOn w:val="CommentTextChar"/>
    <w:link w:val="CommentSubject"/>
    <w:uiPriority w:val="99"/>
    <w:semiHidden/>
    <w:rsid w:val="002C63CE"/>
    <w:rPr>
      <w:rFonts w:eastAsiaTheme="minorEastAsia"/>
      <w:b/>
      <w:bCs/>
      <w:sz w:val="20"/>
      <w:szCs w:val="20"/>
      <w:lang w:eastAsia="ja-JP"/>
    </w:rPr>
  </w:style>
  <w:style w:type="paragraph" w:styleId="BalloonText">
    <w:name w:val="Balloon Text"/>
    <w:basedOn w:val="Normal"/>
    <w:link w:val="BalloonTextChar"/>
    <w:uiPriority w:val="99"/>
    <w:semiHidden/>
    <w:unhideWhenUsed/>
    <w:rsid w:val="002C63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CE"/>
    <w:rPr>
      <w:rFonts w:ascii="Tahoma" w:eastAsiaTheme="minorEastAsia" w:hAnsi="Tahoma" w:cs="Tahoma"/>
      <w:sz w:val="16"/>
      <w:szCs w:val="16"/>
      <w:lang w:eastAsia="ja-JP"/>
    </w:rPr>
  </w:style>
  <w:style w:type="paragraph" w:styleId="PlainText">
    <w:name w:val="Plain Text"/>
    <w:basedOn w:val="Normal"/>
    <w:link w:val="PlainTextChar"/>
    <w:uiPriority w:val="99"/>
    <w:semiHidden/>
    <w:unhideWhenUsed/>
    <w:rsid w:val="00382855"/>
    <w:pPr>
      <w:spacing w:after="0"/>
    </w:pPr>
    <w:rPr>
      <w:rFonts w:eastAsiaTheme="minorHAnsi"/>
      <w:sz w:val="22"/>
      <w:szCs w:val="21"/>
      <w:lang w:eastAsia="en-US"/>
    </w:rPr>
  </w:style>
  <w:style w:type="character" w:customStyle="1" w:styleId="PlainTextChar">
    <w:name w:val="Plain Text Char"/>
    <w:basedOn w:val="DefaultParagraphFont"/>
    <w:link w:val="PlainText"/>
    <w:uiPriority w:val="99"/>
    <w:semiHidden/>
    <w:rsid w:val="00382855"/>
    <w:rPr>
      <w:szCs w:val="21"/>
    </w:rPr>
  </w:style>
  <w:style w:type="paragraph" w:styleId="Header">
    <w:name w:val="header"/>
    <w:basedOn w:val="Normal"/>
    <w:link w:val="HeaderChar"/>
    <w:uiPriority w:val="99"/>
    <w:unhideWhenUsed/>
    <w:rsid w:val="00A74A76"/>
    <w:pPr>
      <w:tabs>
        <w:tab w:val="center" w:pos="4680"/>
        <w:tab w:val="right" w:pos="9360"/>
      </w:tabs>
      <w:spacing w:after="0"/>
    </w:pPr>
  </w:style>
  <w:style w:type="character" w:customStyle="1" w:styleId="HeaderChar">
    <w:name w:val="Header Char"/>
    <w:basedOn w:val="DefaultParagraphFont"/>
    <w:link w:val="Header"/>
    <w:uiPriority w:val="99"/>
    <w:rsid w:val="00A74A76"/>
    <w:rPr>
      <w:rFonts w:eastAsiaTheme="minorEastAsia"/>
      <w:sz w:val="24"/>
      <w:szCs w:val="24"/>
      <w:lang w:eastAsia="ja-JP"/>
    </w:rPr>
  </w:style>
  <w:style w:type="paragraph" w:styleId="Footer">
    <w:name w:val="footer"/>
    <w:basedOn w:val="Normal"/>
    <w:link w:val="FooterChar"/>
    <w:uiPriority w:val="99"/>
    <w:unhideWhenUsed/>
    <w:rsid w:val="00A74A76"/>
    <w:pPr>
      <w:tabs>
        <w:tab w:val="center" w:pos="4680"/>
        <w:tab w:val="right" w:pos="9360"/>
      </w:tabs>
      <w:spacing w:after="0"/>
    </w:pPr>
  </w:style>
  <w:style w:type="character" w:customStyle="1" w:styleId="FooterChar">
    <w:name w:val="Footer Char"/>
    <w:basedOn w:val="DefaultParagraphFont"/>
    <w:link w:val="Footer"/>
    <w:uiPriority w:val="99"/>
    <w:rsid w:val="00A74A76"/>
    <w:rPr>
      <w:rFonts w:eastAsiaTheme="minorEastAsia"/>
      <w:sz w:val="24"/>
      <w:szCs w:val="24"/>
      <w:lang w:eastAsia="ja-JP"/>
    </w:rPr>
  </w:style>
  <w:style w:type="paragraph" w:styleId="NormalWeb">
    <w:name w:val="Normal (Web)"/>
    <w:basedOn w:val="Normal"/>
    <w:uiPriority w:val="99"/>
    <w:unhideWhenUsed/>
    <w:rsid w:val="006C051F"/>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6C051F"/>
    <w:rPr>
      <w:i/>
      <w:iCs/>
    </w:rPr>
  </w:style>
  <w:style w:type="paragraph" w:styleId="ListParagraph">
    <w:name w:val="List Paragraph"/>
    <w:basedOn w:val="Normal"/>
    <w:uiPriority w:val="34"/>
    <w:qFormat/>
    <w:rsid w:val="00F479CB"/>
    <w:pPr>
      <w:spacing w:after="0"/>
      <w:ind w:left="720"/>
      <w:contextualSpacing/>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673"/>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673"/>
    <w:rPr>
      <w:color w:val="0000FF" w:themeColor="hyperlink"/>
      <w:u w:val="single"/>
    </w:rPr>
  </w:style>
  <w:style w:type="character" w:styleId="FollowedHyperlink">
    <w:name w:val="FollowedHyperlink"/>
    <w:basedOn w:val="DefaultParagraphFont"/>
    <w:uiPriority w:val="99"/>
    <w:semiHidden/>
    <w:unhideWhenUsed/>
    <w:rsid w:val="004D0EFE"/>
    <w:rPr>
      <w:color w:val="800080" w:themeColor="followedHyperlink"/>
      <w:u w:val="single"/>
    </w:rPr>
  </w:style>
  <w:style w:type="character" w:styleId="CommentReference">
    <w:name w:val="annotation reference"/>
    <w:basedOn w:val="DefaultParagraphFont"/>
    <w:uiPriority w:val="99"/>
    <w:semiHidden/>
    <w:unhideWhenUsed/>
    <w:rsid w:val="002C63CE"/>
    <w:rPr>
      <w:sz w:val="16"/>
      <w:szCs w:val="16"/>
    </w:rPr>
  </w:style>
  <w:style w:type="paragraph" w:styleId="CommentText">
    <w:name w:val="annotation text"/>
    <w:basedOn w:val="Normal"/>
    <w:link w:val="CommentTextChar"/>
    <w:uiPriority w:val="99"/>
    <w:semiHidden/>
    <w:unhideWhenUsed/>
    <w:rsid w:val="002C63CE"/>
    <w:rPr>
      <w:sz w:val="20"/>
      <w:szCs w:val="20"/>
    </w:rPr>
  </w:style>
  <w:style w:type="character" w:customStyle="1" w:styleId="CommentTextChar">
    <w:name w:val="Comment Text Char"/>
    <w:basedOn w:val="DefaultParagraphFont"/>
    <w:link w:val="CommentText"/>
    <w:uiPriority w:val="99"/>
    <w:semiHidden/>
    <w:rsid w:val="002C63CE"/>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2C63CE"/>
    <w:rPr>
      <w:b/>
      <w:bCs/>
    </w:rPr>
  </w:style>
  <w:style w:type="character" w:customStyle="1" w:styleId="CommentSubjectChar">
    <w:name w:val="Comment Subject Char"/>
    <w:basedOn w:val="CommentTextChar"/>
    <w:link w:val="CommentSubject"/>
    <w:uiPriority w:val="99"/>
    <w:semiHidden/>
    <w:rsid w:val="002C63CE"/>
    <w:rPr>
      <w:rFonts w:eastAsiaTheme="minorEastAsia"/>
      <w:b/>
      <w:bCs/>
      <w:sz w:val="20"/>
      <w:szCs w:val="20"/>
      <w:lang w:eastAsia="ja-JP"/>
    </w:rPr>
  </w:style>
  <w:style w:type="paragraph" w:styleId="BalloonText">
    <w:name w:val="Balloon Text"/>
    <w:basedOn w:val="Normal"/>
    <w:link w:val="BalloonTextChar"/>
    <w:uiPriority w:val="99"/>
    <w:semiHidden/>
    <w:unhideWhenUsed/>
    <w:rsid w:val="002C63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CE"/>
    <w:rPr>
      <w:rFonts w:ascii="Tahoma" w:eastAsiaTheme="minorEastAsia" w:hAnsi="Tahoma" w:cs="Tahoma"/>
      <w:sz w:val="16"/>
      <w:szCs w:val="16"/>
      <w:lang w:eastAsia="ja-JP"/>
    </w:rPr>
  </w:style>
  <w:style w:type="paragraph" w:styleId="PlainText">
    <w:name w:val="Plain Text"/>
    <w:basedOn w:val="Normal"/>
    <w:link w:val="PlainTextChar"/>
    <w:uiPriority w:val="99"/>
    <w:semiHidden/>
    <w:unhideWhenUsed/>
    <w:rsid w:val="00382855"/>
    <w:pPr>
      <w:spacing w:after="0"/>
    </w:pPr>
    <w:rPr>
      <w:rFonts w:eastAsiaTheme="minorHAnsi"/>
      <w:sz w:val="22"/>
      <w:szCs w:val="21"/>
      <w:lang w:eastAsia="en-US"/>
    </w:rPr>
  </w:style>
  <w:style w:type="character" w:customStyle="1" w:styleId="PlainTextChar">
    <w:name w:val="Plain Text Char"/>
    <w:basedOn w:val="DefaultParagraphFont"/>
    <w:link w:val="PlainText"/>
    <w:uiPriority w:val="99"/>
    <w:semiHidden/>
    <w:rsid w:val="00382855"/>
    <w:rPr>
      <w:szCs w:val="21"/>
    </w:rPr>
  </w:style>
  <w:style w:type="paragraph" w:styleId="Header">
    <w:name w:val="header"/>
    <w:basedOn w:val="Normal"/>
    <w:link w:val="HeaderChar"/>
    <w:uiPriority w:val="99"/>
    <w:unhideWhenUsed/>
    <w:rsid w:val="00A74A76"/>
    <w:pPr>
      <w:tabs>
        <w:tab w:val="center" w:pos="4680"/>
        <w:tab w:val="right" w:pos="9360"/>
      </w:tabs>
      <w:spacing w:after="0"/>
    </w:pPr>
  </w:style>
  <w:style w:type="character" w:customStyle="1" w:styleId="HeaderChar">
    <w:name w:val="Header Char"/>
    <w:basedOn w:val="DefaultParagraphFont"/>
    <w:link w:val="Header"/>
    <w:uiPriority w:val="99"/>
    <w:rsid w:val="00A74A76"/>
    <w:rPr>
      <w:rFonts w:eastAsiaTheme="minorEastAsia"/>
      <w:sz w:val="24"/>
      <w:szCs w:val="24"/>
      <w:lang w:eastAsia="ja-JP"/>
    </w:rPr>
  </w:style>
  <w:style w:type="paragraph" w:styleId="Footer">
    <w:name w:val="footer"/>
    <w:basedOn w:val="Normal"/>
    <w:link w:val="FooterChar"/>
    <w:uiPriority w:val="99"/>
    <w:unhideWhenUsed/>
    <w:rsid w:val="00A74A76"/>
    <w:pPr>
      <w:tabs>
        <w:tab w:val="center" w:pos="4680"/>
        <w:tab w:val="right" w:pos="9360"/>
      </w:tabs>
      <w:spacing w:after="0"/>
    </w:pPr>
  </w:style>
  <w:style w:type="character" w:customStyle="1" w:styleId="FooterChar">
    <w:name w:val="Footer Char"/>
    <w:basedOn w:val="DefaultParagraphFont"/>
    <w:link w:val="Footer"/>
    <w:uiPriority w:val="99"/>
    <w:rsid w:val="00A74A76"/>
    <w:rPr>
      <w:rFonts w:eastAsiaTheme="minorEastAsia"/>
      <w:sz w:val="24"/>
      <w:szCs w:val="24"/>
      <w:lang w:eastAsia="ja-JP"/>
    </w:rPr>
  </w:style>
  <w:style w:type="paragraph" w:styleId="NormalWeb">
    <w:name w:val="Normal (Web)"/>
    <w:basedOn w:val="Normal"/>
    <w:uiPriority w:val="99"/>
    <w:unhideWhenUsed/>
    <w:rsid w:val="006C051F"/>
    <w:pPr>
      <w:spacing w:before="100" w:beforeAutospacing="1" w:after="100" w:afterAutospacing="1"/>
    </w:pPr>
    <w:rPr>
      <w:rFonts w:ascii="Times New Roman" w:eastAsia="Times New Roman" w:hAnsi="Times New Roman" w:cs="Times New Roman"/>
      <w:lang w:eastAsia="en-US"/>
    </w:rPr>
  </w:style>
  <w:style w:type="character" w:styleId="Emphasis">
    <w:name w:val="Emphasis"/>
    <w:basedOn w:val="DefaultParagraphFont"/>
    <w:uiPriority w:val="20"/>
    <w:qFormat/>
    <w:rsid w:val="006C051F"/>
    <w:rPr>
      <w:i/>
      <w:iCs/>
    </w:rPr>
  </w:style>
  <w:style w:type="paragraph" w:styleId="ListParagraph">
    <w:name w:val="List Paragraph"/>
    <w:basedOn w:val="Normal"/>
    <w:uiPriority w:val="34"/>
    <w:qFormat/>
    <w:rsid w:val="00F479CB"/>
    <w:pPr>
      <w:spacing w:after="0"/>
      <w:ind w:left="720"/>
      <w:contextualSpacing/>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86469808">
      <w:bodyDiv w:val="1"/>
      <w:marLeft w:val="0"/>
      <w:marRight w:val="0"/>
      <w:marTop w:val="0"/>
      <w:marBottom w:val="0"/>
      <w:divBdr>
        <w:top w:val="none" w:sz="0" w:space="0" w:color="auto"/>
        <w:left w:val="none" w:sz="0" w:space="0" w:color="auto"/>
        <w:bottom w:val="none" w:sz="0" w:space="0" w:color="auto"/>
        <w:right w:val="none" w:sz="0" w:space="0" w:color="auto"/>
      </w:divBdr>
      <w:divsChild>
        <w:div w:id="779685837">
          <w:marLeft w:val="0"/>
          <w:marRight w:val="0"/>
          <w:marTop w:val="105"/>
          <w:marBottom w:val="105"/>
          <w:divBdr>
            <w:top w:val="none" w:sz="0" w:space="0" w:color="auto"/>
            <w:left w:val="none" w:sz="0" w:space="0" w:color="auto"/>
            <w:bottom w:val="none" w:sz="0" w:space="0" w:color="auto"/>
            <w:right w:val="none" w:sz="0" w:space="0" w:color="auto"/>
          </w:divBdr>
        </w:div>
      </w:divsChild>
    </w:div>
    <w:div w:id="13371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ensus.usd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census.usda.gov"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ass.usda.gov" TargetMode="External"/><Relationship Id="rId4" Type="http://schemas.openxmlformats.org/officeDocument/2006/relationships/settings" Target="settings.xml"/><Relationship Id="rId9" Type="http://schemas.openxmlformats.org/officeDocument/2006/relationships/hyperlink" Target="http://www.agcensus.usd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7AC0-536A-4AB8-B927-0810FAF1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PCConfig</dc:creator>
  <cp:lastModifiedBy>boesbr</cp:lastModifiedBy>
  <cp:revision>2</cp:revision>
  <cp:lastPrinted>2013-10-25T15:27:00Z</cp:lastPrinted>
  <dcterms:created xsi:type="dcterms:W3CDTF">2013-11-19T18:35:00Z</dcterms:created>
  <dcterms:modified xsi:type="dcterms:W3CDTF">2013-11-19T18:35:00Z</dcterms:modified>
</cp:coreProperties>
</file>